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_GBK" w:eastAsia="方正小标宋_GBK" w:cs="方正小标宋_GBK"/>
          <w:sz w:val="44"/>
          <w:szCs w:val="44"/>
        </w:rPr>
      </w:pPr>
      <w:r>
        <w:rPr>
          <w:rFonts w:hint="eastAsia" w:ascii="方正小标宋_GBK" w:eastAsia="方正小标宋_GBK" w:cs="方正小标宋_GBK"/>
          <w:sz w:val="44"/>
          <w:szCs w:val="44"/>
        </w:rPr>
        <w:t>南京市江北新区</w:t>
      </w:r>
    </w:p>
    <w:p>
      <w:pPr>
        <w:spacing w:line="560" w:lineRule="exact"/>
        <w:jc w:val="center"/>
        <w:rPr>
          <w:rFonts w:ascii="方正小标宋_GBK" w:eastAsia="方正小标宋_GBK"/>
          <w:sz w:val="44"/>
          <w:szCs w:val="44"/>
        </w:rPr>
      </w:pPr>
      <w:r>
        <w:rPr>
          <w:rFonts w:ascii="方正小标宋_GBK" w:eastAsia="方正小标宋_GBK" w:cs="方正小标宋_GBK"/>
          <w:sz w:val="44"/>
          <w:szCs w:val="44"/>
        </w:rPr>
        <w:t>201</w:t>
      </w:r>
      <w:r>
        <w:rPr>
          <w:rFonts w:hint="eastAsia" w:ascii="方正小标宋_GBK" w:eastAsia="方正小标宋_GBK" w:cs="方正小标宋_GBK"/>
          <w:sz w:val="44"/>
          <w:szCs w:val="44"/>
        </w:rPr>
        <w:t>7年政府信息公开工作年度报告</w:t>
      </w:r>
    </w:p>
    <w:p>
      <w:pPr>
        <w:spacing w:line="560" w:lineRule="exact"/>
        <w:jc w:val="center"/>
        <w:rPr>
          <w:rFonts w:eastAsia="仿宋"/>
          <w:sz w:val="32"/>
          <w:szCs w:val="32"/>
        </w:rPr>
      </w:pPr>
      <w:r>
        <w:rPr>
          <w:rFonts w:hAnsi="仿宋" w:eastAsia="仿宋"/>
          <w:sz w:val="32"/>
          <w:szCs w:val="32"/>
        </w:rPr>
        <w:t>（</w:t>
      </w:r>
      <w:r>
        <w:rPr>
          <w:rFonts w:eastAsia="仿宋"/>
          <w:sz w:val="32"/>
          <w:szCs w:val="32"/>
        </w:rPr>
        <w:t>201</w:t>
      </w:r>
      <w:r>
        <w:rPr>
          <w:rFonts w:hint="eastAsia" w:eastAsia="仿宋"/>
          <w:sz w:val="32"/>
          <w:szCs w:val="32"/>
          <w:lang w:val="en-US" w:eastAsia="zh-CN"/>
        </w:rPr>
        <w:t>8</w:t>
      </w:r>
      <w:bookmarkStart w:id="0" w:name="_GoBack"/>
      <w:bookmarkEnd w:id="0"/>
      <w:r>
        <w:rPr>
          <w:rFonts w:hAnsi="仿宋" w:eastAsia="仿宋"/>
          <w:sz w:val="32"/>
          <w:szCs w:val="32"/>
        </w:rPr>
        <w:t>年</w:t>
      </w:r>
      <w:r>
        <w:rPr>
          <w:rFonts w:eastAsia="仿宋"/>
          <w:sz w:val="32"/>
          <w:szCs w:val="32"/>
        </w:rPr>
        <w:t>3</w:t>
      </w:r>
      <w:r>
        <w:rPr>
          <w:rFonts w:hAnsi="仿宋" w:eastAsia="仿宋"/>
          <w:sz w:val="32"/>
          <w:szCs w:val="32"/>
        </w:rPr>
        <w:t>月</w:t>
      </w:r>
      <w:r>
        <w:rPr>
          <w:rFonts w:eastAsia="仿宋"/>
          <w:sz w:val="32"/>
          <w:szCs w:val="32"/>
        </w:rPr>
        <w:t>12</w:t>
      </w:r>
      <w:r>
        <w:rPr>
          <w:rFonts w:hAnsi="仿宋" w:eastAsia="仿宋"/>
          <w:sz w:val="32"/>
          <w:szCs w:val="32"/>
        </w:rPr>
        <w:t>日）</w:t>
      </w:r>
    </w:p>
    <w:p>
      <w:pPr>
        <w:spacing w:line="560" w:lineRule="exact"/>
        <w:jc w:val="center"/>
        <w:rPr>
          <w:rFonts w:ascii="仿宋" w:hAnsi="仿宋" w:eastAsia="仿宋" w:cs="仿宋"/>
          <w:sz w:val="32"/>
          <w:szCs w:val="32"/>
        </w:rPr>
      </w:pPr>
    </w:p>
    <w:p>
      <w:pPr>
        <w:spacing w:line="560" w:lineRule="exact"/>
        <w:ind w:firstLine="656" w:firstLineChars="205"/>
        <w:rPr>
          <w:rFonts w:eastAsia="方正仿宋_GBK"/>
          <w:sz w:val="32"/>
          <w:szCs w:val="32"/>
        </w:rPr>
      </w:pPr>
      <w:r>
        <w:rPr>
          <w:rFonts w:eastAsia="方正仿宋_GBK"/>
          <w:sz w:val="32"/>
          <w:szCs w:val="32"/>
        </w:rPr>
        <w:t>本报告由南京市江北新区管委会综合部根据《中华人民共和国政府信息公开条例》（以下简称《条例》）规定编制。报告所列数据统计期限自2017年1月1日至2017年12月31日。</w:t>
      </w:r>
    </w:p>
    <w:p>
      <w:pPr>
        <w:spacing w:line="560" w:lineRule="exact"/>
        <w:ind w:firstLine="656" w:firstLineChars="205"/>
        <w:rPr>
          <w:rFonts w:eastAsia="方正仿宋_GBK"/>
          <w:sz w:val="32"/>
          <w:szCs w:val="32"/>
        </w:rPr>
      </w:pPr>
      <w:r>
        <w:rPr>
          <w:rFonts w:eastAsia="方正仿宋_GBK"/>
          <w:sz w:val="32"/>
          <w:szCs w:val="32"/>
        </w:rPr>
        <w:t>报告的电子版可以从江北新区门户网站（www.njna.gov.cn/）下载。如对本年度报告有任何疑问，请与南京市江北新区管委会综合部联系（地址：南京市江北新区药谷大道9号，邮编：210032，电话：025-88029159，电子邮箱：public@njna.gov.cn）。</w:t>
      </w:r>
    </w:p>
    <w:p>
      <w:pPr>
        <w:spacing w:line="560" w:lineRule="exact"/>
        <w:rPr>
          <w:rFonts w:ascii="方正黑体_GBK" w:eastAsia="方正黑体_GBK"/>
          <w:sz w:val="32"/>
          <w:szCs w:val="32"/>
        </w:rPr>
      </w:pPr>
      <w:r>
        <w:rPr>
          <w:rFonts w:eastAsia="方正仿宋_GBK"/>
          <w:sz w:val="32"/>
          <w:szCs w:val="32"/>
        </w:rPr>
        <w:t xml:space="preserve">  </w:t>
      </w:r>
      <w:r>
        <w:rPr>
          <w:rFonts w:hint="eastAsia" w:eastAsia="方正仿宋_GBK"/>
          <w:sz w:val="32"/>
          <w:szCs w:val="32"/>
          <w:lang w:val="en-US" w:eastAsia="zh-CN"/>
        </w:rPr>
        <w:t xml:space="preserve">  </w:t>
      </w:r>
      <w:r>
        <w:rPr>
          <w:rFonts w:hint="eastAsia" w:ascii="方正黑体_GBK" w:eastAsia="方正黑体_GBK"/>
          <w:sz w:val="32"/>
          <w:szCs w:val="32"/>
        </w:rPr>
        <w:t>一、概述</w:t>
      </w:r>
    </w:p>
    <w:p>
      <w:pPr>
        <w:spacing w:line="560" w:lineRule="exact"/>
        <w:ind w:firstLine="656" w:firstLineChars="205"/>
        <w:rPr>
          <w:rFonts w:eastAsia="方正仿宋_GBK"/>
          <w:sz w:val="32"/>
          <w:szCs w:val="32"/>
        </w:rPr>
      </w:pPr>
      <w:r>
        <w:rPr>
          <w:rFonts w:eastAsia="方正仿宋_GBK"/>
          <w:sz w:val="32"/>
          <w:szCs w:val="32"/>
        </w:rPr>
        <w:t>2017年，根据南京市《关于进一步完善南京江北新区管理体制的意见》等系列文件精神，南京高新区、南京化工园区整建制并入新区，沿江、泰山、盘城、顶山、大厂、长芦、葛塘等7个街道划由新区统一托管。</w:t>
      </w:r>
    </w:p>
    <w:p>
      <w:pPr>
        <w:spacing w:line="560" w:lineRule="exact"/>
        <w:ind w:firstLine="640" w:firstLineChars="200"/>
        <w:rPr>
          <w:rFonts w:eastAsia="方正仿宋_GBK"/>
          <w:sz w:val="32"/>
          <w:szCs w:val="32"/>
        </w:rPr>
      </w:pPr>
      <w:r>
        <w:rPr>
          <w:rFonts w:eastAsia="方正仿宋_GBK"/>
          <w:sz w:val="32"/>
          <w:szCs w:val="32"/>
        </w:rPr>
        <w:t>新区体制机制调整以来，搭建完善新区门户网站平台，主动提升公开信息质量，加大重点领域信息公开力度，改善依申请公开服务工作，稳步推进政府信息公开工作。2017年</w:t>
      </w:r>
      <w:r>
        <w:rPr>
          <w:rFonts w:hint="eastAsia" w:eastAsia="方正仿宋_GBK"/>
          <w:sz w:val="32"/>
          <w:szCs w:val="32"/>
        </w:rPr>
        <w:t>6</w:t>
      </w:r>
      <w:r>
        <w:rPr>
          <w:rFonts w:eastAsia="方正仿宋_GBK"/>
          <w:sz w:val="32"/>
          <w:szCs w:val="32"/>
        </w:rPr>
        <w:t>月</w:t>
      </w:r>
      <w:r>
        <w:rPr>
          <w:rFonts w:hint="eastAsia" w:eastAsia="方正仿宋_GBK"/>
          <w:sz w:val="32"/>
          <w:szCs w:val="32"/>
        </w:rPr>
        <w:t>27</w:t>
      </w:r>
      <w:r>
        <w:rPr>
          <w:rFonts w:eastAsia="方正仿宋_GBK"/>
          <w:sz w:val="32"/>
          <w:szCs w:val="32"/>
        </w:rPr>
        <w:t>日，新区门户网站上线试运行；</w:t>
      </w:r>
      <w:r>
        <w:rPr>
          <w:rFonts w:hint="eastAsia" w:eastAsia="方正仿宋_GBK"/>
          <w:sz w:val="32"/>
          <w:szCs w:val="32"/>
        </w:rPr>
        <w:t>2017年11月8日，省政府正式赋予新区省级管理事项权限，随后</w:t>
      </w:r>
      <w:r>
        <w:rPr>
          <w:rFonts w:eastAsia="方正仿宋_GBK"/>
          <w:sz w:val="32"/>
          <w:szCs w:val="32"/>
        </w:rPr>
        <w:t>新区门户网站改版优化</w:t>
      </w:r>
      <w:r>
        <w:rPr>
          <w:rFonts w:hint="eastAsia" w:eastAsia="方正仿宋_GBK"/>
          <w:sz w:val="32"/>
          <w:szCs w:val="32"/>
        </w:rPr>
        <w:t>，于</w:t>
      </w:r>
      <w:r>
        <w:rPr>
          <w:rFonts w:eastAsia="方正仿宋_GBK"/>
          <w:sz w:val="32"/>
          <w:szCs w:val="32"/>
        </w:rPr>
        <w:t>2017年11月28日</w:t>
      </w:r>
      <w:r>
        <w:rPr>
          <w:rFonts w:hint="eastAsia" w:eastAsia="方正仿宋_GBK"/>
          <w:sz w:val="32"/>
          <w:szCs w:val="32"/>
        </w:rPr>
        <w:t>正式</w:t>
      </w:r>
      <w:r>
        <w:rPr>
          <w:rFonts w:eastAsia="方正仿宋_GBK"/>
          <w:sz w:val="32"/>
          <w:szCs w:val="32"/>
        </w:rPr>
        <w:t>上线。截</w:t>
      </w:r>
      <w:r>
        <w:rPr>
          <w:rFonts w:hint="eastAsia" w:eastAsia="方正仿宋_GBK"/>
          <w:sz w:val="32"/>
          <w:szCs w:val="32"/>
        </w:rPr>
        <w:t>至</w:t>
      </w:r>
      <w:r>
        <w:rPr>
          <w:rFonts w:eastAsia="方正仿宋_GBK"/>
          <w:sz w:val="32"/>
          <w:szCs w:val="32"/>
        </w:rPr>
        <w:t>12月31日，累计主动公开政府信息数3015条，其中：通过新区网站发布信息575条（其中，通过政府信息公开目录发布信息186条），通过政</w:t>
      </w:r>
      <w:r>
        <w:rPr>
          <w:rFonts w:hint="eastAsia" w:eastAsia="方正仿宋_GBK"/>
          <w:sz w:val="32"/>
          <w:szCs w:val="32"/>
          <w:lang w:eastAsia="zh-CN"/>
        </w:rPr>
        <w:t>务</w:t>
      </w:r>
      <w:r>
        <w:rPr>
          <w:rFonts w:eastAsia="方正仿宋_GBK"/>
          <w:sz w:val="32"/>
          <w:szCs w:val="32"/>
        </w:rPr>
        <w:t>微博发布信息1280条，通过微信发布政府信息1160条。受理依申请公开3件，办结率100%。</w:t>
      </w:r>
    </w:p>
    <w:p>
      <w:pPr>
        <w:spacing w:line="560" w:lineRule="exact"/>
        <w:ind w:firstLine="640" w:firstLineChars="200"/>
        <w:rPr>
          <w:rFonts w:eastAsia="方正仿宋_GBK"/>
          <w:sz w:val="32"/>
          <w:szCs w:val="32"/>
        </w:rPr>
      </w:pPr>
      <w:r>
        <w:rPr>
          <w:rFonts w:eastAsia="方正仿宋_GBK"/>
          <w:sz w:val="32"/>
          <w:szCs w:val="32"/>
        </w:rPr>
        <w:t>2017年，新区重点开展以下五项工作：一是加强组织领导，由管委会分管领导任组长，综合部主要负责人任副组长，</w:t>
      </w:r>
      <w:r>
        <w:rPr>
          <w:rFonts w:hint="eastAsia" w:eastAsia="方正仿宋_GBK"/>
          <w:sz w:val="32"/>
          <w:szCs w:val="32"/>
        </w:rPr>
        <w:t>15</w:t>
      </w:r>
      <w:r>
        <w:rPr>
          <w:rFonts w:eastAsia="方正仿宋_GBK"/>
          <w:sz w:val="32"/>
          <w:szCs w:val="32"/>
        </w:rPr>
        <w:t>家单位任成员。新区政府信息公开领导小组下设办公室，办公室设在综合部，明确专人负责，切实提升政府信息公开工作水平。二是加大主动公开力度，组织召开网站与政务公开培训会，推进新区财政预决算、公共资源配置、重大建设项目</w:t>
      </w:r>
      <w:r>
        <w:rPr>
          <w:rFonts w:hint="eastAsia" w:eastAsia="方正仿宋_GBK"/>
          <w:sz w:val="32"/>
          <w:szCs w:val="32"/>
        </w:rPr>
        <w:t>、生态环保、安全生产、科技创新、民生公益</w:t>
      </w:r>
      <w:r>
        <w:rPr>
          <w:rFonts w:eastAsia="方正仿宋_GBK"/>
          <w:sz w:val="32"/>
          <w:szCs w:val="32"/>
        </w:rPr>
        <w:t>等</w:t>
      </w:r>
      <w:r>
        <w:rPr>
          <w:rFonts w:hint="eastAsia" w:eastAsia="方正仿宋_GBK"/>
          <w:sz w:val="32"/>
          <w:szCs w:val="32"/>
        </w:rPr>
        <w:t>7</w:t>
      </w:r>
      <w:r>
        <w:rPr>
          <w:rFonts w:eastAsia="方正仿宋_GBK"/>
          <w:sz w:val="32"/>
          <w:szCs w:val="32"/>
        </w:rPr>
        <w:t>个重点领域信息公开。三是创新公开载体形式，充分发挥新媒体作用，政务微信公开信息数占比</w:t>
      </w:r>
      <w:r>
        <w:rPr>
          <w:rFonts w:hint="eastAsia" w:eastAsia="方正仿宋_GBK"/>
          <w:sz w:val="32"/>
          <w:szCs w:val="32"/>
          <w:lang w:val="en-US" w:eastAsia="zh-CN"/>
        </w:rPr>
        <w:t>39</w:t>
      </w:r>
      <w:r>
        <w:rPr>
          <w:rFonts w:eastAsia="方正仿宋_GBK"/>
          <w:sz w:val="32"/>
          <w:szCs w:val="32"/>
        </w:rPr>
        <w:t>%，政</w:t>
      </w:r>
      <w:r>
        <w:rPr>
          <w:rFonts w:hint="eastAsia" w:eastAsia="方正仿宋_GBK"/>
          <w:sz w:val="32"/>
          <w:szCs w:val="32"/>
          <w:lang w:eastAsia="zh-CN"/>
        </w:rPr>
        <w:t>务</w:t>
      </w:r>
      <w:r>
        <w:rPr>
          <w:rFonts w:eastAsia="方正仿宋_GBK"/>
          <w:sz w:val="32"/>
          <w:szCs w:val="32"/>
        </w:rPr>
        <w:t>微博公开信息数占比</w:t>
      </w:r>
      <w:r>
        <w:rPr>
          <w:rFonts w:hint="eastAsia" w:eastAsia="方正仿宋_GBK"/>
          <w:sz w:val="32"/>
          <w:szCs w:val="32"/>
          <w:lang w:val="en-US" w:eastAsia="zh-CN"/>
        </w:rPr>
        <w:t>42</w:t>
      </w:r>
      <w:r>
        <w:rPr>
          <w:rFonts w:eastAsia="方正仿宋_GBK"/>
          <w:sz w:val="32"/>
          <w:szCs w:val="32"/>
        </w:rPr>
        <w:t>%。四是紧贴公众需求和社会关切，主动开展政策解读和舆情回应，回应群众关注热点信息2292次。五是加强政府信息依申请公开工作，规范依申请公开办理流程，依法依规做好答复。</w:t>
      </w:r>
    </w:p>
    <w:p>
      <w:pPr>
        <w:pStyle w:val="14"/>
        <w:spacing w:line="560" w:lineRule="exact"/>
        <w:ind w:firstLine="640"/>
        <w:rPr>
          <w:rFonts w:ascii="黑体" w:hAnsi="黑体" w:eastAsia="黑体" w:cs="黑体"/>
          <w:sz w:val="32"/>
          <w:szCs w:val="32"/>
        </w:rPr>
      </w:pPr>
      <w:r>
        <w:rPr>
          <w:rFonts w:hint="eastAsia" w:ascii="黑体" w:hAnsi="黑体" w:eastAsia="黑体" w:cs="黑体"/>
          <w:sz w:val="32"/>
          <w:szCs w:val="32"/>
        </w:rPr>
        <w:t>二、主动公开政府信息情况</w:t>
      </w:r>
    </w:p>
    <w:p>
      <w:pPr>
        <w:spacing w:line="560" w:lineRule="exact"/>
        <w:ind w:firstLine="656" w:firstLineChars="205"/>
        <w:rPr>
          <w:rFonts w:eastAsia="方正仿宋_GBK"/>
          <w:sz w:val="32"/>
          <w:szCs w:val="32"/>
        </w:rPr>
      </w:pPr>
      <w:r>
        <w:rPr>
          <w:rFonts w:eastAsia="方正仿宋_GBK"/>
          <w:sz w:val="32"/>
          <w:szCs w:val="32"/>
        </w:rPr>
        <w:t>主动公开的</w:t>
      </w:r>
      <w:r>
        <w:rPr>
          <w:rFonts w:hint="eastAsia" w:eastAsia="方正仿宋_GBK"/>
          <w:sz w:val="32"/>
          <w:szCs w:val="32"/>
        </w:rPr>
        <w:t>政府信息主要包括新区党工委、管委会规范性文件、</w:t>
      </w:r>
      <w:r>
        <w:rPr>
          <w:rFonts w:eastAsia="方正仿宋_GBK"/>
          <w:sz w:val="32"/>
          <w:szCs w:val="32"/>
        </w:rPr>
        <w:t>发展总体规划</w:t>
      </w:r>
      <w:r>
        <w:rPr>
          <w:rFonts w:hint="eastAsia" w:eastAsia="方正仿宋_GBK"/>
          <w:sz w:val="32"/>
          <w:szCs w:val="32"/>
        </w:rPr>
        <w:t>及相关政策等方面内容。</w:t>
      </w:r>
    </w:p>
    <w:p>
      <w:pPr>
        <w:spacing w:line="560" w:lineRule="exact"/>
        <w:ind w:firstLine="656" w:firstLineChars="205"/>
        <w:rPr>
          <w:rFonts w:eastAsia="方正仿宋_GBK"/>
          <w:sz w:val="32"/>
          <w:szCs w:val="32"/>
        </w:rPr>
      </w:pPr>
      <w:r>
        <w:rPr>
          <w:rFonts w:eastAsia="方正仿宋_GBK"/>
          <w:sz w:val="32"/>
          <w:szCs w:val="32"/>
        </w:rPr>
        <w:t>2017年，</w:t>
      </w:r>
      <w:r>
        <w:rPr>
          <w:rFonts w:hint="eastAsia" w:eastAsia="方正仿宋_GBK"/>
          <w:sz w:val="32"/>
          <w:szCs w:val="32"/>
        </w:rPr>
        <w:t>重点围绕新区规划建设、经济发展、科技创新等领域，</w:t>
      </w:r>
      <w:r>
        <w:rPr>
          <w:rFonts w:eastAsia="方正仿宋_GBK"/>
          <w:sz w:val="32"/>
          <w:szCs w:val="32"/>
        </w:rPr>
        <w:t>公开新区本级、转载国家省市各类文件94条，其中省市区双创政策33条，投资政策43条，其他文件18条，及时做好政策解读、解释工作，制作发布政策解读3篇，引导社会公众更好理解相关政策。通过政府信息公开目录</w:t>
      </w:r>
      <w:r>
        <w:rPr>
          <w:rFonts w:hint="eastAsia" w:eastAsia="方正仿宋_GBK"/>
          <w:sz w:val="32"/>
          <w:szCs w:val="32"/>
        </w:rPr>
        <w:t>，及时</w:t>
      </w:r>
      <w:r>
        <w:rPr>
          <w:rFonts w:eastAsia="方正仿宋_GBK"/>
          <w:sz w:val="32"/>
          <w:szCs w:val="32"/>
        </w:rPr>
        <w:t>公开《南京江北新区发展总体规划》</w:t>
      </w:r>
      <w:r>
        <w:rPr>
          <w:rFonts w:hint="eastAsia" w:eastAsia="方正仿宋_GBK"/>
          <w:sz w:val="32"/>
          <w:szCs w:val="32"/>
        </w:rPr>
        <w:t>、</w:t>
      </w:r>
      <w:r>
        <w:rPr>
          <w:rFonts w:eastAsia="方正仿宋_GBK"/>
          <w:sz w:val="32"/>
          <w:szCs w:val="32"/>
        </w:rPr>
        <w:t>《南京江北新区建设工程施工图设计数字化联合审查实施管理办法（试行）》、《南京江北新区投资建设项目“预审代办”实施办法（试行）》、《南京江北新区投资建设代办服务工作暂行办法》、《江北新区管委会关于在市场体系建设中建立公平竞争审查制度的实施意见》、</w:t>
      </w:r>
      <w:r>
        <w:rPr>
          <w:rFonts w:hint="eastAsia" w:eastAsia="方正仿宋_GBK"/>
          <w:sz w:val="32"/>
          <w:szCs w:val="32"/>
        </w:rPr>
        <w:t>《</w:t>
      </w:r>
      <w:r>
        <w:rPr>
          <w:rFonts w:eastAsia="方正仿宋_GBK"/>
          <w:sz w:val="32"/>
          <w:szCs w:val="32"/>
        </w:rPr>
        <w:t>南京江北新区知识产权促进与保护办法 （试行）》、《</w:t>
      </w:r>
      <w:r>
        <w:fldChar w:fldCharType="begin"/>
      </w:r>
      <w:r>
        <w:instrText xml:space="preserve"> HYPERLINK "http://www.njna.gov.cn/gov/201801/W020180109643070314345.pdf" </w:instrText>
      </w:r>
      <w:r>
        <w:fldChar w:fldCharType="separate"/>
      </w:r>
      <w:r>
        <w:rPr>
          <w:rFonts w:eastAsia="方正仿宋_GBK"/>
          <w:sz w:val="32"/>
          <w:szCs w:val="32"/>
        </w:rPr>
        <w:t>南京江北新区促进服务贸易创新发展的十条政策</w:t>
      </w:r>
      <w:r>
        <w:rPr>
          <w:rFonts w:eastAsia="方正仿宋_GBK"/>
          <w:sz w:val="32"/>
          <w:szCs w:val="32"/>
        </w:rPr>
        <w:fldChar w:fldCharType="end"/>
      </w:r>
      <w:r>
        <w:rPr>
          <w:rFonts w:eastAsia="方正仿宋_GBK"/>
          <w:sz w:val="32"/>
          <w:szCs w:val="32"/>
        </w:rPr>
        <w:t>》</w:t>
      </w:r>
      <w:r>
        <w:rPr>
          <w:rFonts w:hint="eastAsia" w:eastAsia="方正仿宋_GBK"/>
          <w:sz w:val="32"/>
          <w:szCs w:val="32"/>
        </w:rPr>
        <w:t>、</w:t>
      </w:r>
      <w:r>
        <w:rPr>
          <w:rFonts w:eastAsia="方正仿宋_GBK"/>
          <w:sz w:val="32"/>
          <w:szCs w:val="32"/>
        </w:rPr>
        <w:t>《关于全面推广“河长制”的实施意见》</w:t>
      </w:r>
      <w:r>
        <w:rPr>
          <w:rFonts w:hint="eastAsia" w:eastAsia="方正仿宋_GBK"/>
          <w:sz w:val="32"/>
          <w:szCs w:val="32"/>
        </w:rPr>
        <w:t>、</w:t>
      </w:r>
      <w:r>
        <w:rPr>
          <w:rFonts w:eastAsia="方正仿宋_GBK"/>
          <w:sz w:val="32"/>
          <w:szCs w:val="32"/>
        </w:rPr>
        <w:t>《江北新区管委会关于加强依法行政工作的指导意见》等文件。</w:t>
      </w:r>
    </w:p>
    <w:p>
      <w:pPr>
        <w:pStyle w:val="14"/>
        <w:spacing w:line="560" w:lineRule="exact"/>
        <w:ind w:firstLine="640"/>
        <w:rPr>
          <w:rFonts w:ascii="黑体" w:hAnsi="黑体" w:eastAsia="黑体" w:cs="黑体"/>
          <w:sz w:val="32"/>
          <w:szCs w:val="32"/>
        </w:rPr>
      </w:pPr>
      <w:r>
        <w:rPr>
          <w:rFonts w:hint="eastAsia" w:ascii="黑体" w:hAnsi="黑体" w:eastAsia="黑体" w:cs="黑体"/>
          <w:sz w:val="32"/>
          <w:szCs w:val="32"/>
        </w:rPr>
        <w:t>三、重点领域信息公开情况</w:t>
      </w:r>
    </w:p>
    <w:p>
      <w:pPr>
        <w:pStyle w:val="14"/>
        <w:spacing w:line="560" w:lineRule="exact"/>
        <w:ind w:firstLine="640"/>
        <w:rPr>
          <w:rFonts w:eastAsia="方正仿宋_GBK"/>
          <w:sz w:val="32"/>
          <w:szCs w:val="32"/>
        </w:rPr>
      </w:pPr>
      <w:r>
        <w:rPr>
          <w:rFonts w:hint="eastAsia" w:eastAsia="方正仿宋_GBK"/>
          <w:sz w:val="32"/>
          <w:szCs w:val="32"/>
        </w:rPr>
        <w:t>根据</w:t>
      </w:r>
      <w:r>
        <w:rPr>
          <w:rFonts w:eastAsia="方正仿宋_GBK"/>
          <w:sz w:val="32"/>
          <w:szCs w:val="32"/>
        </w:rPr>
        <w:t>《南京市2017年政务公开工作要点》</w:t>
      </w:r>
      <w:r>
        <w:rPr>
          <w:rFonts w:hint="eastAsia" w:eastAsia="方正仿宋_GBK"/>
          <w:sz w:val="32"/>
          <w:szCs w:val="32"/>
        </w:rPr>
        <w:t>要求，</w:t>
      </w:r>
      <w:r>
        <w:rPr>
          <w:rFonts w:eastAsia="方正仿宋_GBK"/>
          <w:sz w:val="32"/>
          <w:szCs w:val="32"/>
        </w:rPr>
        <w:t>2017年新区积极推进重点领域信息公开工作。</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（一）做好深化改革相关信息公开工作</w:t>
      </w:r>
    </w:p>
    <w:p>
      <w:pPr>
        <w:spacing w:line="560" w:lineRule="exact"/>
        <w:ind w:firstLine="640" w:firstLineChars="200"/>
        <w:rPr>
          <w:rFonts w:eastAsia="方正仿宋_GBK"/>
          <w:sz w:val="32"/>
          <w:szCs w:val="32"/>
        </w:rPr>
      </w:pPr>
      <w:r>
        <w:rPr>
          <w:rFonts w:eastAsia="方正仿宋_GBK"/>
          <w:sz w:val="32"/>
          <w:szCs w:val="32"/>
        </w:rPr>
        <w:t xml:space="preserve">1. </w:t>
      </w:r>
      <w:r>
        <w:rPr>
          <w:rFonts w:eastAsia="方正仿宋_GBK"/>
          <w:b/>
          <w:sz w:val="32"/>
          <w:szCs w:val="32"/>
        </w:rPr>
        <w:t>推进权力事项清单公开</w:t>
      </w:r>
      <w:r>
        <w:rPr>
          <w:rFonts w:eastAsia="方正仿宋_GBK"/>
          <w:sz w:val="32"/>
          <w:szCs w:val="32"/>
        </w:rPr>
        <w:t>。梳理形成江北新区首批行政审批集中事项清单77项，并以管委会名义正式发文公布。事项涉及发改、经信、建委、工商、商务、环保、城管、人防、林业、交通、园林绿化、水务等12个行业领域。目前，</w:t>
      </w:r>
      <w:r>
        <w:rPr>
          <w:rFonts w:hint="eastAsia" w:eastAsia="方正仿宋_GBK"/>
          <w:sz w:val="32"/>
          <w:szCs w:val="32"/>
        </w:rPr>
        <w:t>新区直管区范围内</w:t>
      </w:r>
      <w:r>
        <w:rPr>
          <w:rFonts w:eastAsia="方正仿宋_GBK"/>
          <w:sz w:val="32"/>
          <w:szCs w:val="32"/>
        </w:rPr>
        <w:t>企业登记注册、项目备案、环保审批、城管审批、施工许可等工作已正式开展</w:t>
      </w:r>
      <w:r>
        <w:rPr>
          <w:rFonts w:hint="eastAsia" w:eastAsia="方正仿宋_GBK"/>
          <w:sz w:val="32"/>
          <w:szCs w:val="32"/>
        </w:rPr>
        <w:t>，</w:t>
      </w:r>
      <w:r>
        <w:rPr>
          <w:rFonts w:eastAsia="方正仿宋_GBK"/>
          <w:sz w:val="32"/>
          <w:szCs w:val="32"/>
        </w:rPr>
        <w:t>环评审批</w:t>
      </w:r>
      <w:r>
        <w:rPr>
          <w:rFonts w:hint="eastAsia" w:eastAsia="方正仿宋_GBK"/>
          <w:sz w:val="32"/>
          <w:szCs w:val="32"/>
        </w:rPr>
        <w:t>范围扩展至</w:t>
      </w:r>
      <w:r>
        <w:rPr>
          <w:rFonts w:eastAsia="方正仿宋_GBK"/>
          <w:sz w:val="32"/>
          <w:szCs w:val="32"/>
        </w:rPr>
        <w:t>共建区重点项目。</w:t>
      </w:r>
    </w:p>
    <w:p>
      <w:pPr>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w:t>
      </w:r>
      <w:r>
        <w:rPr>
          <w:rFonts w:hint="eastAsia" w:eastAsia="方正仿宋_GBK"/>
          <w:sz w:val="32"/>
          <w:szCs w:val="32"/>
        </w:rPr>
        <w:t xml:space="preserve"> </w:t>
      </w:r>
      <w:r>
        <w:rPr>
          <w:rFonts w:eastAsia="方正仿宋_GBK"/>
          <w:b/>
          <w:sz w:val="32"/>
          <w:szCs w:val="32"/>
        </w:rPr>
        <w:t>推进政务服务公开</w:t>
      </w:r>
      <w:r>
        <w:rPr>
          <w:rFonts w:eastAsia="方正仿宋_GBK"/>
          <w:sz w:val="32"/>
          <w:szCs w:val="32"/>
        </w:rPr>
        <w:t>。坚持需求导向，运用互联网技术，</w:t>
      </w:r>
      <w:r>
        <w:rPr>
          <w:rFonts w:hint="eastAsia" w:eastAsia="方正仿宋_GBK"/>
          <w:sz w:val="32"/>
          <w:szCs w:val="32"/>
        </w:rPr>
        <w:t>推进新区</w:t>
      </w:r>
      <w:r>
        <w:rPr>
          <w:rFonts w:eastAsia="方正仿宋_GBK"/>
          <w:sz w:val="32"/>
          <w:szCs w:val="32"/>
        </w:rPr>
        <w:t>行政审批和公共服务向线上线下一体化供给发展。政务服务工作从单一政务中心办理</w:t>
      </w:r>
      <w:r>
        <w:rPr>
          <w:rFonts w:hint="eastAsia" w:eastAsia="方正仿宋_GBK"/>
          <w:sz w:val="32"/>
          <w:szCs w:val="32"/>
        </w:rPr>
        <w:t>模式，向</w:t>
      </w:r>
      <w:r>
        <w:rPr>
          <w:rFonts w:eastAsia="方正仿宋_GBK"/>
          <w:sz w:val="32"/>
          <w:szCs w:val="32"/>
        </w:rPr>
        <w:t>实体政务大厅、网上办事大厅、移动客户端、自助终端等多种</w:t>
      </w:r>
      <w:r>
        <w:rPr>
          <w:rFonts w:hint="eastAsia" w:eastAsia="方正仿宋_GBK"/>
          <w:sz w:val="32"/>
          <w:szCs w:val="32"/>
        </w:rPr>
        <w:t>办理模式</w:t>
      </w:r>
      <w:r>
        <w:rPr>
          <w:rFonts w:eastAsia="方正仿宋_GBK"/>
          <w:sz w:val="32"/>
          <w:szCs w:val="32"/>
        </w:rPr>
        <w:t>结合</w:t>
      </w:r>
      <w:r>
        <w:rPr>
          <w:rFonts w:hint="eastAsia" w:eastAsia="方正仿宋_GBK"/>
          <w:sz w:val="32"/>
          <w:szCs w:val="32"/>
        </w:rPr>
        <w:t>转变</w:t>
      </w:r>
      <w:r>
        <w:rPr>
          <w:rFonts w:eastAsia="方正仿宋_GBK"/>
          <w:sz w:val="32"/>
          <w:szCs w:val="32"/>
        </w:rPr>
        <w:t>，积极推行“投资项目在线审批监管平台”运行，实现备案项目全程不见面。2017年，新区政务服务办件量</w:t>
      </w:r>
      <w:r>
        <w:rPr>
          <w:rFonts w:hint="eastAsia" w:eastAsia="方正仿宋_GBK"/>
          <w:sz w:val="32"/>
          <w:szCs w:val="32"/>
        </w:rPr>
        <w:t>达到</w:t>
      </w:r>
      <w:r>
        <w:rPr>
          <w:rFonts w:eastAsia="方正仿宋_GBK"/>
          <w:sz w:val="32"/>
          <w:szCs w:val="32"/>
        </w:rPr>
        <w:t>38665件次，综合满意率</w:t>
      </w:r>
      <w:r>
        <w:rPr>
          <w:rFonts w:hint="eastAsia" w:eastAsia="方正仿宋_GBK"/>
          <w:sz w:val="32"/>
          <w:szCs w:val="32"/>
        </w:rPr>
        <w:t>达到</w:t>
      </w:r>
      <w:r>
        <w:rPr>
          <w:rFonts w:eastAsia="方正仿宋_GBK"/>
          <w:sz w:val="32"/>
          <w:szCs w:val="32"/>
        </w:rPr>
        <w:t>99.89%，办结率100%。5月18日运行以来，通过投资项目在线审批监管平台</w:t>
      </w:r>
      <w:r>
        <w:rPr>
          <w:rFonts w:hint="eastAsia" w:eastAsia="方正仿宋_GBK"/>
          <w:sz w:val="32"/>
          <w:szCs w:val="32"/>
        </w:rPr>
        <w:t>，共办理</w:t>
      </w:r>
      <w:r>
        <w:rPr>
          <w:rFonts w:eastAsia="方正仿宋_GBK"/>
          <w:sz w:val="32"/>
          <w:szCs w:val="32"/>
        </w:rPr>
        <w:t>全程不见面备案项目442件。</w:t>
      </w:r>
    </w:p>
    <w:p>
      <w:pPr>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sz w:val="32"/>
          <w:szCs w:val="32"/>
        </w:rPr>
        <w:t xml:space="preserve"> </w:t>
      </w:r>
      <w:r>
        <w:rPr>
          <w:rFonts w:eastAsia="方正仿宋_GBK"/>
          <w:b/>
          <w:sz w:val="32"/>
          <w:szCs w:val="32"/>
        </w:rPr>
        <w:t>推进市场监管信息公开</w:t>
      </w:r>
      <w:r>
        <w:rPr>
          <w:rFonts w:eastAsia="方正仿宋_GBK"/>
          <w:sz w:val="32"/>
          <w:szCs w:val="32"/>
        </w:rPr>
        <w:t>。进一步落实《市政府关于深化行政审批制度改革加强事中事后监管的意见》有关要求，通过</w:t>
      </w:r>
      <w:r>
        <w:rPr>
          <w:rFonts w:hint="eastAsia" w:eastAsia="方正仿宋_GBK"/>
          <w:sz w:val="32"/>
          <w:szCs w:val="32"/>
        </w:rPr>
        <w:t>南京市</w:t>
      </w:r>
      <w:r>
        <w:rPr>
          <w:rFonts w:eastAsia="方正仿宋_GBK"/>
          <w:sz w:val="32"/>
          <w:szCs w:val="32"/>
        </w:rPr>
        <w:t>市场监管信息平台归集发布行政许可信息162条，行政处罚信息57条，双随机抽查检查信息1317条</w:t>
      </w:r>
      <w:r>
        <w:rPr>
          <w:rFonts w:hint="eastAsia" w:eastAsia="方正仿宋_GBK"/>
          <w:sz w:val="32"/>
          <w:szCs w:val="32"/>
        </w:rPr>
        <w:t>；</w:t>
      </w:r>
      <w:r>
        <w:rPr>
          <w:rFonts w:eastAsia="方正仿宋_GBK"/>
          <w:sz w:val="32"/>
          <w:szCs w:val="32"/>
        </w:rPr>
        <w:t>通过新区网站发布各类食品监督抽检信息公告2期，涉及产品538批次。</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（二）围绕经济发展推进公开工作</w:t>
      </w:r>
    </w:p>
    <w:p>
      <w:pPr>
        <w:pStyle w:val="14"/>
        <w:spacing w:line="560" w:lineRule="exact"/>
        <w:ind w:firstLine="640"/>
        <w:rPr>
          <w:rFonts w:eastAsia="方正仿宋_GBK"/>
          <w:sz w:val="32"/>
          <w:szCs w:val="32"/>
        </w:rPr>
      </w:pPr>
      <w:r>
        <w:rPr>
          <w:rFonts w:hint="eastAsia" w:eastAsia="方正仿宋_GBK"/>
          <w:sz w:val="32"/>
          <w:szCs w:val="32"/>
        </w:rPr>
        <w:t>1</w:t>
      </w:r>
      <w:r>
        <w:rPr>
          <w:rFonts w:eastAsia="方正仿宋_GBK"/>
          <w:sz w:val="32"/>
          <w:szCs w:val="32"/>
        </w:rPr>
        <w:t>.</w:t>
      </w:r>
      <w:r>
        <w:rPr>
          <w:rFonts w:hint="eastAsia" w:eastAsia="方正仿宋_GBK"/>
          <w:sz w:val="32"/>
          <w:szCs w:val="32"/>
        </w:rPr>
        <w:t xml:space="preserve"> </w:t>
      </w:r>
      <w:r>
        <w:rPr>
          <w:rFonts w:eastAsia="方正仿宋_GBK"/>
          <w:b/>
          <w:sz w:val="32"/>
          <w:szCs w:val="32"/>
        </w:rPr>
        <w:t>推进重大建设项目信息公开</w:t>
      </w:r>
      <w:r>
        <w:rPr>
          <w:rFonts w:eastAsia="方正仿宋_GBK"/>
          <w:sz w:val="32"/>
          <w:szCs w:val="32"/>
        </w:rPr>
        <w:t>。通过新区网站</w:t>
      </w:r>
      <w:r>
        <w:rPr>
          <w:rFonts w:hint="eastAsia" w:eastAsia="方正仿宋_GBK"/>
          <w:sz w:val="32"/>
          <w:szCs w:val="32"/>
        </w:rPr>
        <w:t>，定期</w:t>
      </w:r>
      <w:r>
        <w:rPr>
          <w:rFonts w:eastAsia="方正仿宋_GBK"/>
          <w:sz w:val="32"/>
          <w:szCs w:val="32"/>
        </w:rPr>
        <w:t>公开扬子江隧道江北连接线快速化改造工程竣工通车</w:t>
      </w:r>
      <w:r>
        <w:rPr>
          <w:rFonts w:hint="eastAsia" w:eastAsia="方正仿宋_GBK"/>
          <w:sz w:val="32"/>
          <w:szCs w:val="32"/>
        </w:rPr>
        <w:t>等</w:t>
      </w:r>
      <w:r>
        <w:rPr>
          <w:rFonts w:eastAsia="方正仿宋_GBK"/>
          <w:sz w:val="32"/>
          <w:szCs w:val="32"/>
        </w:rPr>
        <w:t>重大项目进度情况</w:t>
      </w:r>
      <w:r>
        <w:rPr>
          <w:rFonts w:hint="eastAsia" w:eastAsia="方正仿宋_GBK"/>
          <w:sz w:val="32"/>
          <w:szCs w:val="32"/>
        </w:rPr>
        <w:t>、</w:t>
      </w:r>
      <w:r>
        <w:rPr>
          <w:rFonts w:eastAsia="方正仿宋_GBK"/>
          <w:sz w:val="32"/>
          <w:szCs w:val="32"/>
        </w:rPr>
        <w:t>公厕改造目标任务</w:t>
      </w:r>
      <w:r>
        <w:rPr>
          <w:rFonts w:hint="eastAsia" w:eastAsia="方正仿宋_GBK"/>
          <w:sz w:val="32"/>
          <w:szCs w:val="32"/>
        </w:rPr>
        <w:t>等</w:t>
      </w:r>
      <w:r>
        <w:rPr>
          <w:rFonts w:eastAsia="方正仿宋_GBK"/>
          <w:sz w:val="32"/>
          <w:szCs w:val="32"/>
        </w:rPr>
        <w:t>民生实事项目</w:t>
      </w:r>
      <w:r>
        <w:rPr>
          <w:rFonts w:hint="eastAsia" w:eastAsia="方正仿宋_GBK"/>
          <w:sz w:val="32"/>
          <w:szCs w:val="32"/>
        </w:rPr>
        <w:t>推进</w:t>
      </w:r>
      <w:r>
        <w:rPr>
          <w:rFonts w:eastAsia="方正仿宋_GBK"/>
          <w:sz w:val="32"/>
          <w:szCs w:val="32"/>
        </w:rPr>
        <w:t>情况</w:t>
      </w:r>
      <w:r>
        <w:rPr>
          <w:rFonts w:hint="eastAsia" w:eastAsia="方正仿宋_GBK"/>
          <w:sz w:val="32"/>
          <w:szCs w:val="32"/>
        </w:rPr>
        <w:t>，</w:t>
      </w:r>
      <w:r>
        <w:rPr>
          <w:rFonts w:eastAsia="方正仿宋_GBK"/>
          <w:sz w:val="32"/>
          <w:szCs w:val="32"/>
        </w:rPr>
        <w:t>通过新区微博及时推送</w:t>
      </w:r>
      <w:r>
        <w:rPr>
          <w:rFonts w:hint="eastAsia" w:eastAsia="方正仿宋_GBK"/>
          <w:sz w:val="32"/>
          <w:szCs w:val="32"/>
          <w:lang w:eastAsia="zh-CN"/>
        </w:rPr>
        <w:t>滨江大道二期工程、青龙绿带、新区美术馆（图书馆）、纬七路快速化改造等</w:t>
      </w:r>
      <w:r>
        <w:rPr>
          <w:rFonts w:eastAsia="方正仿宋_GBK"/>
          <w:sz w:val="32"/>
          <w:szCs w:val="32"/>
        </w:rPr>
        <w:t>重大项目节点信息。</w:t>
      </w:r>
    </w:p>
    <w:p>
      <w:pPr>
        <w:snapToGrid w:val="0"/>
        <w:spacing w:line="560" w:lineRule="exact"/>
        <w:ind w:firstLine="640" w:firstLineChars="200"/>
        <w:rPr>
          <w:rFonts w:eastAsia="方正仿宋_GBK"/>
          <w:sz w:val="32"/>
          <w:szCs w:val="32"/>
        </w:rPr>
      </w:pPr>
      <w:r>
        <w:rPr>
          <w:rFonts w:hint="eastAsia" w:eastAsia="方正仿宋_GBK"/>
          <w:sz w:val="32"/>
          <w:szCs w:val="32"/>
        </w:rPr>
        <w:t>2</w:t>
      </w:r>
      <w:r>
        <w:rPr>
          <w:rFonts w:eastAsia="方正仿宋_GBK"/>
          <w:sz w:val="32"/>
          <w:szCs w:val="32"/>
        </w:rPr>
        <w:t>.</w:t>
      </w:r>
      <w:r>
        <w:rPr>
          <w:rFonts w:hint="eastAsia" w:eastAsia="方正仿宋_GBK"/>
          <w:sz w:val="32"/>
          <w:szCs w:val="32"/>
        </w:rPr>
        <w:t xml:space="preserve"> </w:t>
      </w:r>
      <w:r>
        <w:rPr>
          <w:rFonts w:eastAsia="方正仿宋_GBK"/>
          <w:b/>
          <w:sz w:val="32"/>
          <w:szCs w:val="32"/>
        </w:rPr>
        <w:t>推进公共资源配置信息公开</w:t>
      </w:r>
      <w:r>
        <w:rPr>
          <w:rFonts w:eastAsia="方正仿宋_GBK"/>
          <w:sz w:val="32"/>
          <w:szCs w:val="32"/>
        </w:rPr>
        <w:t>。借助互联网技术，实现公共资源交易全流程“一网覆盖”，直接降低了当事人参与公共资源交易的成本。依托南京市公共资源交易平台，全年发布相关招标中标信息500条。</w:t>
      </w:r>
    </w:p>
    <w:p>
      <w:pPr>
        <w:snapToGrid w:val="0"/>
        <w:spacing w:line="560" w:lineRule="exact"/>
        <w:ind w:firstLine="640" w:firstLineChars="200"/>
        <w:rPr>
          <w:rFonts w:eastAsia="方正仿宋_GBK"/>
          <w:sz w:val="32"/>
          <w:szCs w:val="32"/>
        </w:rPr>
      </w:pPr>
      <w:r>
        <w:rPr>
          <w:rFonts w:hint="eastAsia" w:eastAsia="方正仿宋_GBK"/>
          <w:sz w:val="32"/>
          <w:szCs w:val="32"/>
        </w:rPr>
        <w:t>3</w:t>
      </w:r>
      <w:r>
        <w:rPr>
          <w:rFonts w:eastAsia="方正仿宋_GBK"/>
          <w:sz w:val="32"/>
          <w:szCs w:val="32"/>
        </w:rPr>
        <w:t>.</w:t>
      </w:r>
      <w:r>
        <w:rPr>
          <w:rFonts w:hint="eastAsia" w:eastAsia="方正仿宋_GBK"/>
          <w:sz w:val="32"/>
          <w:szCs w:val="32"/>
        </w:rPr>
        <w:t xml:space="preserve"> </w:t>
      </w:r>
      <w:r>
        <w:rPr>
          <w:rFonts w:eastAsia="方正仿宋_GBK"/>
          <w:b/>
          <w:sz w:val="32"/>
          <w:szCs w:val="32"/>
        </w:rPr>
        <w:t>推进预决算公开</w:t>
      </w:r>
      <w:r>
        <w:rPr>
          <w:rFonts w:eastAsia="方正仿宋_GBK"/>
          <w:sz w:val="32"/>
          <w:szCs w:val="32"/>
        </w:rPr>
        <w:t>。除涉密信息外</w:t>
      </w:r>
      <w:r>
        <w:rPr>
          <w:rFonts w:hint="eastAsia" w:eastAsia="方正仿宋_GBK"/>
          <w:sz w:val="32"/>
          <w:szCs w:val="32"/>
        </w:rPr>
        <w:t>，及时</w:t>
      </w:r>
      <w:r>
        <w:rPr>
          <w:rFonts w:eastAsia="方正仿宋_GBK"/>
          <w:sz w:val="32"/>
          <w:szCs w:val="32"/>
        </w:rPr>
        <w:t>公开原高新区、化工园区及其各部门2016年度决算及2017年度预算信息，包括</w:t>
      </w:r>
      <w:r>
        <w:rPr>
          <w:rFonts w:hint="eastAsia" w:eastAsia="方正仿宋_GBK"/>
          <w:sz w:val="32"/>
          <w:szCs w:val="32"/>
        </w:rPr>
        <w:t>：</w:t>
      </w:r>
      <w:r>
        <w:rPr>
          <w:rFonts w:eastAsia="方正仿宋_GBK"/>
          <w:sz w:val="32"/>
          <w:szCs w:val="32"/>
        </w:rPr>
        <w:t>相关预决算管理文件、专项资金管理清单、行政事业性收费清单、政府性基金目录清单</w:t>
      </w:r>
      <w:r>
        <w:rPr>
          <w:rFonts w:hint="eastAsia" w:eastAsia="方正仿宋_GBK"/>
          <w:sz w:val="32"/>
          <w:szCs w:val="32"/>
        </w:rPr>
        <w:t>，</w:t>
      </w:r>
      <w:r>
        <w:rPr>
          <w:rFonts w:eastAsia="方正仿宋_GBK"/>
          <w:sz w:val="32"/>
          <w:szCs w:val="32"/>
        </w:rPr>
        <w:t>财政决算预算报告、草案及草案说明。</w:t>
      </w:r>
      <w:r>
        <w:rPr>
          <w:rFonts w:hint="eastAsia" w:eastAsia="方正仿宋_GBK"/>
          <w:sz w:val="32"/>
          <w:szCs w:val="32"/>
        </w:rPr>
        <w:t>公开事项中，进一步</w:t>
      </w:r>
      <w:r>
        <w:rPr>
          <w:rFonts w:eastAsia="方正仿宋_GBK"/>
          <w:sz w:val="32"/>
          <w:szCs w:val="32"/>
        </w:rPr>
        <w:t>细化公开内容，将公开信息细化到功能分类项级科目，经济分类科目细化至款级，并公开</w:t>
      </w:r>
      <w:r>
        <w:rPr>
          <w:rFonts w:hint="eastAsia" w:eastAsia="方正仿宋_GBK"/>
          <w:sz w:val="32"/>
          <w:szCs w:val="32"/>
        </w:rPr>
        <w:t>“</w:t>
      </w:r>
      <w:r>
        <w:rPr>
          <w:rFonts w:eastAsia="方正仿宋_GBK"/>
          <w:sz w:val="32"/>
          <w:szCs w:val="32"/>
        </w:rPr>
        <w:t>三公</w:t>
      </w:r>
      <w:r>
        <w:rPr>
          <w:rFonts w:hint="eastAsia" w:eastAsia="方正仿宋_GBK"/>
          <w:sz w:val="32"/>
          <w:szCs w:val="32"/>
        </w:rPr>
        <w:t>”</w:t>
      </w:r>
      <w:r>
        <w:rPr>
          <w:rFonts w:eastAsia="方正仿宋_GBK"/>
          <w:sz w:val="32"/>
          <w:szCs w:val="32"/>
        </w:rPr>
        <w:t>经费具体内容及增减变化原因，公开内容更加完整、全面。</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（三）加大民生改善信息公开力度</w:t>
      </w:r>
    </w:p>
    <w:p>
      <w:pPr>
        <w:pStyle w:val="14"/>
        <w:spacing w:line="560" w:lineRule="exact"/>
        <w:ind w:firstLine="640"/>
        <w:rPr>
          <w:rFonts w:eastAsia="方正仿宋_GBK"/>
          <w:sz w:val="32"/>
          <w:szCs w:val="32"/>
        </w:rPr>
      </w:pPr>
      <w:r>
        <w:rPr>
          <w:rFonts w:eastAsia="方正仿宋_GBK"/>
          <w:sz w:val="32"/>
          <w:szCs w:val="32"/>
        </w:rPr>
        <w:t xml:space="preserve">1. </w:t>
      </w:r>
      <w:r>
        <w:rPr>
          <w:rFonts w:eastAsia="方正仿宋_GBK"/>
          <w:b/>
          <w:sz w:val="32"/>
          <w:szCs w:val="32"/>
        </w:rPr>
        <w:t>推进社会救助信息公开</w:t>
      </w:r>
      <w:r>
        <w:rPr>
          <w:rFonts w:eastAsia="方正仿宋_GBK"/>
          <w:sz w:val="32"/>
          <w:szCs w:val="32"/>
        </w:rPr>
        <w:t>。</w:t>
      </w:r>
      <w:r>
        <w:rPr>
          <w:rFonts w:eastAsia="方正仿宋_GBK"/>
          <w:kern w:val="0"/>
          <w:sz w:val="32"/>
          <w:szCs w:val="32"/>
        </w:rPr>
        <w:t>做好民生实事信息公开工作，每季度在新区网站公布为民办实事项目进展情况，</w:t>
      </w:r>
      <w:r>
        <w:rPr>
          <w:rFonts w:eastAsia="方正仿宋_GBK"/>
          <w:sz w:val="32"/>
          <w:szCs w:val="32"/>
        </w:rPr>
        <w:t>及时公开民政与残联相关补贴发放事项、慈善捐助、无偿献血等政策。</w:t>
      </w:r>
    </w:p>
    <w:p>
      <w:pPr>
        <w:pStyle w:val="14"/>
        <w:spacing w:line="560" w:lineRule="exact"/>
        <w:ind w:firstLine="640"/>
        <w:rPr>
          <w:rFonts w:eastAsia="方正仿宋_GBK"/>
          <w:bCs/>
          <w:sz w:val="32"/>
          <w:szCs w:val="32"/>
        </w:rPr>
      </w:pPr>
      <w:r>
        <w:rPr>
          <w:rFonts w:eastAsia="方正仿宋_GBK"/>
          <w:sz w:val="32"/>
          <w:szCs w:val="32"/>
        </w:rPr>
        <w:t xml:space="preserve">2. </w:t>
      </w:r>
      <w:r>
        <w:rPr>
          <w:rFonts w:eastAsia="方正仿宋_GBK"/>
          <w:b/>
          <w:sz w:val="32"/>
          <w:szCs w:val="32"/>
        </w:rPr>
        <w:t>推进环境保护信息公开</w:t>
      </w:r>
      <w:r>
        <w:rPr>
          <w:rFonts w:eastAsia="方正仿宋_GBK"/>
          <w:sz w:val="32"/>
          <w:szCs w:val="32"/>
        </w:rPr>
        <w:t>。</w:t>
      </w:r>
      <w:r>
        <w:rPr>
          <w:rFonts w:eastAsia="方正仿宋_GBK"/>
          <w:kern w:val="0"/>
          <w:sz w:val="32"/>
          <w:szCs w:val="32"/>
        </w:rPr>
        <w:t>加大环境信息公开力度，及时公开大气、水、噪声等环境质量信息及建设项目环评和验收、排污许可、污染源监测、环境监管执法等环境监管信息38条</w:t>
      </w:r>
      <w:r>
        <w:rPr>
          <w:rFonts w:hint="eastAsia" w:eastAsia="方正仿宋_GBK"/>
          <w:kern w:val="0"/>
          <w:sz w:val="32"/>
          <w:szCs w:val="32"/>
        </w:rPr>
        <w:t>，</w:t>
      </w:r>
      <w:r>
        <w:rPr>
          <w:rFonts w:eastAsia="方正仿宋_GBK"/>
          <w:kern w:val="0"/>
          <w:sz w:val="32"/>
          <w:szCs w:val="32"/>
        </w:rPr>
        <w:t>公开“两减六治三提升”专项行动信息11条</w:t>
      </w:r>
      <w:r>
        <w:rPr>
          <w:rFonts w:hint="eastAsia" w:eastAsia="方正仿宋_GBK"/>
          <w:kern w:val="0"/>
          <w:sz w:val="32"/>
          <w:szCs w:val="32"/>
        </w:rPr>
        <w:t>；在新区</w:t>
      </w:r>
      <w:r>
        <w:rPr>
          <w:rFonts w:eastAsia="方正仿宋_GBK"/>
          <w:kern w:val="0"/>
          <w:sz w:val="32"/>
          <w:szCs w:val="32"/>
        </w:rPr>
        <w:t>设置黑臭河道整治专栏公开整治目标，整治方案及</w:t>
      </w:r>
      <w:r>
        <w:rPr>
          <w:rFonts w:eastAsia="方正仿宋_GBK"/>
          <w:bCs/>
          <w:sz w:val="32"/>
          <w:szCs w:val="32"/>
        </w:rPr>
        <w:t>整治工作</w:t>
      </w:r>
      <w:r>
        <w:rPr>
          <w:rFonts w:hint="eastAsia" w:eastAsia="方正仿宋_GBK"/>
          <w:bCs/>
          <w:sz w:val="32"/>
          <w:szCs w:val="32"/>
        </w:rPr>
        <w:t>；</w:t>
      </w:r>
      <w:r>
        <w:rPr>
          <w:rFonts w:eastAsia="方正仿宋_GBK"/>
          <w:kern w:val="0"/>
          <w:sz w:val="32"/>
          <w:szCs w:val="32"/>
        </w:rPr>
        <w:t>开展重污染小型企业清理整顿专项行动，公开重污染小型企业清理类</w:t>
      </w:r>
      <w:r>
        <w:rPr>
          <w:rFonts w:hint="eastAsia" w:eastAsia="方正仿宋_GBK"/>
          <w:kern w:val="0"/>
          <w:sz w:val="32"/>
          <w:szCs w:val="32"/>
        </w:rPr>
        <w:t>、</w:t>
      </w:r>
      <w:r>
        <w:rPr>
          <w:rFonts w:eastAsia="方正仿宋_GBK"/>
          <w:kern w:val="0"/>
          <w:sz w:val="32"/>
          <w:szCs w:val="32"/>
        </w:rPr>
        <w:t>整治类名单 ，共涉及5家企业</w:t>
      </w:r>
      <w:r>
        <w:rPr>
          <w:rFonts w:hint="eastAsia" w:eastAsia="方正仿宋_GBK"/>
          <w:kern w:val="0"/>
          <w:sz w:val="32"/>
          <w:szCs w:val="32"/>
        </w:rPr>
        <w:t>；</w:t>
      </w:r>
      <w:r>
        <w:rPr>
          <w:rFonts w:eastAsia="方正仿宋_GBK"/>
          <w:kern w:val="0"/>
          <w:sz w:val="32"/>
          <w:szCs w:val="32"/>
        </w:rPr>
        <w:t>推进水环境信息公开，及时公开新区全面推行“河长制”工作方案及配套文件。</w:t>
      </w:r>
    </w:p>
    <w:p>
      <w:pPr>
        <w:pStyle w:val="14"/>
        <w:spacing w:line="560" w:lineRule="exact"/>
        <w:ind w:firstLine="640"/>
        <w:rPr>
          <w:rFonts w:eastAsia="方正仿宋_GBK"/>
          <w:sz w:val="32"/>
          <w:szCs w:val="32"/>
        </w:rPr>
      </w:pPr>
      <w:r>
        <w:rPr>
          <w:rFonts w:eastAsia="方正仿宋_GBK"/>
          <w:sz w:val="32"/>
          <w:szCs w:val="32"/>
        </w:rPr>
        <w:t>3.</w:t>
      </w:r>
      <w:r>
        <w:rPr>
          <w:rFonts w:hint="eastAsia" w:eastAsia="方正仿宋_GBK"/>
          <w:sz w:val="32"/>
          <w:szCs w:val="32"/>
        </w:rPr>
        <w:t xml:space="preserve"> </w:t>
      </w:r>
      <w:r>
        <w:rPr>
          <w:rFonts w:eastAsia="方正仿宋_GBK"/>
          <w:b/>
          <w:sz w:val="32"/>
          <w:szCs w:val="32"/>
        </w:rPr>
        <w:t>推进教育、卫生和食品药品安全信息公开</w:t>
      </w:r>
      <w:r>
        <w:rPr>
          <w:rFonts w:eastAsia="方正仿宋_GBK"/>
          <w:sz w:val="32"/>
          <w:szCs w:val="32"/>
        </w:rPr>
        <w:t>。主动公开南京市江北新区城市生活饮用水水质卫生监测情况，公开市江北新区责任督学名单，南京江北新区直管区2017年度教学先进个人名单等信息。</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（四）进一步做好建议提案办理结果公开</w:t>
      </w:r>
    </w:p>
    <w:p>
      <w:pPr>
        <w:pStyle w:val="14"/>
        <w:spacing w:line="560" w:lineRule="exact"/>
        <w:ind w:firstLine="640"/>
        <w:rPr>
          <w:rFonts w:eastAsia="方正仿宋_GBK"/>
          <w:sz w:val="32"/>
          <w:szCs w:val="32"/>
        </w:rPr>
      </w:pPr>
      <w:r>
        <w:rPr>
          <w:rFonts w:hint="eastAsia" w:eastAsia="方正仿宋_GBK"/>
          <w:sz w:val="32"/>
          <w:szCs w:val="32"/>
        </w:rPr>
        <w:t>根据省、市相关文件要求，进一步做好人大代表建议和政协委员提案办理结果公开。对涉及公共利益、公众权益、社会关切及需要社会广泛知晓的建议和提案办理复文，除人大代表和政协委员姓名、联系方式和抄送范围等外，一律全文公开。</w:t>
      </w:r>
    </w:p>
    <w:p>
      <w:pPr>
        <w:spacing w:line="560" w:lineRule="exact"/>
        <w:ind w:firstLine="656" w:firstLineChars="205"/>
        <w:rPr>
          <w:rFonts w:ascii="黑体" w:hAnsi="黑体" w:eastAsia="黑体" w:cs="黑体"/>
          <w:sz w:val="32"/>
          <w:szCs w:val="32"/>
        </w:rPr>
      </w:pPr>
      <w:r>
        <w:rPr>
          <w:rFonts w:hint="eastAsia" w:ascii="黑体" w:hAnsi="黑体" w:eastAsia="黑体" w:cs="黑体"/>
          <w:sz w:val="32"/>
          <w:szCs w:val="32"/>
        </w:rPr>
        <w:t xml:space="preserve">四、政府信息依申请公开办理情况 </w:t>
      </w:r>
    </w:p>
    <w:p>
      <w:pPr>
        <w:spacing w:line="560" w:lineRule="exact"/>
        <w:ind w:firstLine="640" w:firstLineChars="200"/>
        <w:rPr>
          <w:rFonts w:eastAsia="方正仿宋_GBK"/>
          <w:sz w:val="32"/>
          <w:szCs w:val="32"/>
        </w:rPr>
      </w:pPr>
      <w:r>
        <w:rPr>
          <w:rFonts w:eastAsia="方正仿宋_GBK"/>
          <w:sz w:val="32"/>
          <w:szCs w:val="32"/>
        </w:rPr>
        <w:t>2017</w:t>
      </w:r>
      <w:r>
        <w:rPr>
          <w:rFonts w:hint="eastAsia" w:eastAsia="方正仿宋_GBK"/>
          <w:sz w:val="32"/>
          <w:szCs w:val="32"/>
        </w:rPr>
        <w:t>年</w:t>
      </w:r>
      <w:r>
        <w:rPr>
          <w:rFonts w:eastAsia="方正仿宋_GBK"/>
          <w:sz w:val="32"/>
          <w:szCs w:val="32"/>
        </w:rPr>
        <w:t>，受理政府信息公开申请3件。申请形式上，当面申请2件，占总数的66.7%；在线申请1件占33.3%。申请内容主要涉及拆迁许可和补偿安置、建设项目规划许可等方面</w:t>
      </w:r>
      <w:r>
        <w:rPr>
          <w:rFonts w:hint="eastAsia" w:eastAsia="方正仿宋_GBK"/>
          <w:sz w:val="32"/>
          <w:szCs w:val="32"/>
        </w:rPr>
        <w:t>内容</w:t>
      </w:r>
      <w:r>
        <w:rPr>
          <w:rFonts w:eastAsia="方正仿宋_GBK"/>
          <w:sz w:val="32"/>
          <w:szCs w:val="32"/>
        </w:rPr>
        <w:t>。</w:t>
      </w:r>
      <w:r>
        <w:rPr>
          <w:rFonts w:hint="eastAsia" w:eastAsia="方正仿宋_GBK"/>
          <w:sz w:val="32"/>
          <w:szCs w:val="32"/>
        </w:rPr>
        <w:t>受理的</w:t>
      </w:r>
      <w:r>
        <w:rPr>
          <w:rFonts w:eastAsia="方正仿宋_GBK"/>
          <w:sz w:val="32"/>
          <w:szCs w:val="32"/>
        </w:rPr>
        <w:t>3</w:t>
      </w:r>
      <w:r>
        <w:rPr>
          <w:rFonts w:hint="eastAsia" w:eastAsia="方正仿宋_GBK"/>
          <w:sz w:val="32"/>
          <w:szCs w:val="32"/>
        </w:rPr>
        <w:t>件政府信息公开申请，已全部办结。在3件已答复件中：属于已主动公开范围数1件，占总数的33.3 %，“不属于本行政机关公开”2件，占总数的66.7 %。</w:t>
      </w:r>
    </w:p>
    <w:p>
      <w:pPr>
        <w:spacing w:line="560" w:lineRule="exact"/>
        <w:ind w:firstLine="640" w:firstLineChars="200"/>
        <w:rPr>
          <w:rFonts w:eastAsia="方正仿宋_GBK"/>
          <w:sz w:val="32"/>
          <w:szCs w:val="32"/>
        </w:rPr>
      </w:pPr>
      <w:r>
        <w:rPr>
          <w:rFonts w:eastAsia="方正仿宋_GBK"/>
          <w:sz w:val="32"/>
          <w:szCs w:val="32"/>
        </w:rPr>
        <w:t>201</w:t>
      </w:r>
      <w:r>
        <w:rPr>
          <w:rFonts w:hint="eastAsia" w:eastAsia="方正仿宋_GBK"/>
          <w:sz w:val="32"/>
          <w:szCs w:val="32"/>
        </w:rPr>
        <w:t>7年，政府信息公开相关行政诉讼案件1件，目前正在审理过程中。无行政复议、举报投诉情况。根据《条例》要求并结合本单位实际，对依申请提供政府信息暂未收取检索、复印、邮寄等费用。</w:t>
      </w:r>
    </w:p>
    <w:p>
      <w:pPr>
        <w:spacing w:line="560" w:lineRule="exact"/>
        <w:ind w:left="540"/>
        <w:rPr>
          <w:rFonts w:ascii="黑体" w:hAnsi="黑体" w:eastAsia="黑体" w:cs="黑体"/>
          <w:sz w:val="32"/>
          <w:szCs w:val="32"/>
        </w:rPr>
      </w:pPr>
      <w:r>
        <w:rPr>
          <w:rFonts w:hint="eastAsia" w:ascii="黑体" w:hAnsi="黑体" w:eastAsia="黑体" w:cs="黑体"/>
          <w:sz w:val="32"/>
          <w:szCs w:val="32"/>
        </w:rPr>
        <w:t xml:space="preserve"> 五、信息公开工作举措</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（一）完善信息公开基础工作</w:t>
      </w:r>
    </w:p>
    <w:p>
      <w:pPr>
        <w:pStyle w:val="14"/>
        <w:spacing w:line="560" w:lineRule="exact"/>
        <w:ind w:firstLine="640"/>
        <w:rPr>
          <w:rFonts w:eastAsia="方正仿宋_GBK"/>
          <w:sz w:val="32"/>
          <w:szCs w:val="32"/>
        </w:rPr>
      </w:pPr>
      <w:r>
        <w:rPr>
          <w:rFonts w:eastAsia="方正仿宋_GBK"/>
          <w:sz w:val="32"/>
          <w:szCs w:val="32"/>
        </w:rPr>
        <w:t>2017年，为贯彻落实中央、省、市有关文件精神，新区结合工作实际，研究起草新区《江北新区2017年政务公开工作实施方案》，相继制定《江北新区舆情事件应急处置和管理工作制度》、《南京市江北新区管委会网站内容保障工作考评办法（试行）》，将政务公开纳入绩效考核体系，推进新区政务公开工作。</w:t>
      </w:r>
    </w:p>
    <w:p>
      <w:pPr>
        <w:pStyle w:val="14"/>
        <w:spacing w:line="560" w:lineRule="exact"/>
        <w:ind w:firstLine="640"/>
        <w:rPr>
          <w:rFonts w:ascii="方正仿宋_GBK" w:eastAsia="方正仿宋_GBK" w:cs="方正仿宋_GBK"/>
          <w:sz w:val="32"/>
          <w:szCs w:val="32"/>
        </w:rPr>
      </w:pPr>
      <w:r>
        <w:rPr>
          <w:rFonts w:eastAsia="方正仿宋_GBK"/>
          <w:sz w:val="32"/>
          <w:szCs w:val="32"/>
        </w:rPr>
        <w:t>根据《中共南京市委江北新区工作委员会、南京市江北新区管理委员会各职能机构、产业发展平台管理办公室主要职责规定暂行方案》规定，新区政务公开工作明确由新区综合部负责，承担新区政务公开的组织协调、检查指导工作。新区各部门均明确了分管领导和工作机构与人员，理顺了工作关系。</w:t>
      </w:r>
    </w:p>
    <w:p>
      <w:pPr>
        <w:pStyle w:val="14"/>
        <w:spacing w:line="560" w:lineRule="exact"/>
        <w:ind w:firstLine="640"/>
        <w:rPr>
          <w:rFonts w:ascii="方正仿宋_GBK" w:eastAsia="方正仿宋_GBK" w:cs="方正仿宋_GBK"/>
          <w:sz w:val="32"/>
          <w:szCs w:val="32"/>
        </w:rPr>
      </w:pPr>
      <w:r>
        <w:rPr>
          <w:rFonts w:hint="eastAsia" w:ascii="方正楷体_GBK" w:hAnsi="楷体" w:eastAsia="方正楷体_GBK" w:cs="楷体"/>
          <w:sz w:val="32"/>
          <w:szCs w:val="32"/>
        </w:rPr>
        <w:t>（二）强化政策解读和热点回应</w:t>
      </w:r>
    </w:p>
    <w:p>
      <w:pPr>
        <w:pStyle w:val="14"/>
        <w:spacing w:line="560" w:lineRule="exact"/>
        <w:ind w:firstLine="640"/>
        <w:rPr>
          <w:rFonts w:eastAsia="方正仿宋_GBK"/>
          <w:sz w:val="32"/>
          <w:szCs w:val="32"/>
        </w:rPr>
      </w:pPr>
      <w:r>
        <w:rPr>
          <w:rFonts w:hint="eastAsia" w:eastAsia="方正仿宋_GBK"/>
          <w:sz w:val="32"/>
          <w:szCs w:val="32"/>
        </w:rPr>
        <w:t>根据《南京市行政机关政策文件解读实施办法（试行）》（宁政办发〔</w:t>
      </w:r>
      <w:r>
        <w:rPr>
          <w:rFonts w:eastAsia="方正仿宋_GBK"/>
          <w:sz w:val="32"/>
          <w:szCs w:val="32"/>
        </w:rPr>
        <w:t>2016</w:t>
      </w:r>
      <w:r>
        <w:rPr>
          <w:rFonts w:hint="eastAsia" w:eastAsia="方正仿宋_GBK"/>
          <w:sz w:val="32"/>
          <w:szCs w:val="32"/>
        </w:rPr>
        <w:t>〕</w:t>
      </w:r>
      <w:r>
        <w:rPr>
          <w:rFonts w:eastAsia="方正仿宋_GBK"/>
          <w:sz w:val="32"/>
          <w:szCs w:val="32"/>
        </w:rPr>
        <w:t>149</w:t>
      </w:r>
      <w:r>
        <w:rPr>
          <w:rFonts w:hint="eastAsia" w:eastAsia="方正仿宋_GBK"/>
          <w:sz w:val="32"/>
          <w:szCs w:val="32"/>
        </w:rPr>
        <w:t>号）要求，及时发布《南京江北新区投资建设项目“预审代办”实施办法（试行）》、《南京江北新区投资建设代办服务工作暂行办法》、《江北新区管委会在市场体系建设中建立公平竞争审查制度的实施意见》解读文件，主动回应公众关切。2017年，新区回应公众关注热点或舆情数共2292次，其中收集处理网络舆情366条、网络问政1900条，编制网络舆情专报 12期。</w:t>
      </w:r>
    </w:p>
    <w:p>
      <w:pPr>
        <w:pStyle w:val="14"/>
        <w:spacing w:line="560" w:lineRule="exact"/>
        <w:ind w:firstLine="640"/>
        <w:rPr>
          <w:rFonts w:ascii="方正楷体_GBK" w:hAnsi="楷体" w:eastAsia="方正楷体_GBK" w:cs="楷体"/>
          <w:sz w:val="32"/>
          <w:szCs w:val="32"/>
        </w:rPr>
      </w:pPr>
      <w:r>
        <w:rPr>
          <w:rFonts w:hint="eastAsia" w:ascii="方正楷体_GBK" w:hAnsi="楷体" w:eastAsia="方正楷体_GBK" w:cs="楷体"/>
          <w:sz w:val="32"/>
          <w:szCs w:val="32"/>
        </w:rPr>
        <w:t>（三）加强公开平台建设</w:t>
      </w:r>
    </w:p>
    <w:p>
      <w:pPr>
        <w:pStyle w:val="14"/>
        <w:spacing w:line="560" w:lineRule="exact"/>
        <w:ind w:firstLine="640"/>
        <w:rPr>
          <w:rFonts w:eastAsia="方正仿宋_GBK"/>
          <w:sz w:val="32"/>
          <w:szCs w:val="32"/>
        </w:rPr>
      </w:pPr>
      <w:r>
        <w:rPr>
          <w:rFonts w:eastAsia="方正仿宋_GBK"/>
          <w:sz w:val="32"/>
          <w:szCs w:val="32"/>
        </w:rPr>
        <w:t>新区</w:t>
      </w:r>
      <w:r>
        <w:rPr>
          <w:rFonts w:hint="eastAsia" w:eastAsia="方正仿宋_GBK"/>
          <w:sz w:val="32"/>
          <w:szCs w:val="32"/>
        </w:rPr>
        <w:t>体制机制</w:t>
      </w:r>
      <w:r>
        <w:rPr>
          <w:rFonts w:eastAsia="方正仿宋_GBK"/>
          <w:sz w:val="32"/>
          <w:szCs w:val="32"/>
        </w:rPr>
        <w:t>调整后，</w:t>
      </w:r>
      <w:r>
        <w:rPr>
          <w:rFonts w:hint="eastAsia" w:eastAsia="方正仿宋_GBK"/>
          <w:sz w:val="32"/>
          <w:szCs w:val="32"/>
        </w:rPr>
        <w:t>以</w:t>
      </w:r>
      <w:r>
        <w:rPr>
          <w:rFonts w:eastAsia="方正仿宋_GBK"/>
          <w:sz w:val="32"/>
          <w:szCs w:val="32"/>
        </w:rPr>
        <w:t>网站为政府信息公开的第一平台，</w:t>
      </w:r>
      <w:r>
        <w:rPr>
          <w:rFonts w:hint="eastAsia" w:eastAsia="方正仿宋_GBK"/>
          <w:sz w:val="32"/>
          <w:szCs w:val="32"/>
        </w:rPr>
        <w:t>同时探索新媒体的信息发布和在线服务功能。重点打造新区门户网站、“南京江北新区发布”政务微博、政务微信等平台，同时在今日头条开通“南京江北新区”账号，拓宽公开发布渠道。</w:t>
      </w:r>
    </w:p>
    <w:p>
      <w:pPr>
        <w:pStyle w:val="14"/>
        <w:spacing w:line="560" w:lineRule="exact"/>
        <w:ind w:firstLine="640"/>
        <w:rPr>
          <w:rFonts w:eastAsia="方正仿宋_GBK"/>
          <w:sz w:val="32"/>
          <w:szCs w:val="32"/>
        </w:rPr>
      </w:pPr>
      <w:r>
        <w:rPr>
          <w:rFonts w:hint="eastAsia" w:eastAsia="方正仿宋_GBK"/>
          <w:sz w:val="32"/>
          <w:szCs w:val="32"/>
        </w:rPr>
        <w:t>为加快便民服务功能，新区</w:t>
      </w:r>
      <w:r>
        <w:rPr>
          <w:rFonts w:eastAsia="方正仿宋_GBK"/>
          <w:sz w:val="32"/>
          <w:szCs w:val="32"/>
        </w:rPr>
        <w:t>初步</w:t>
      </w:r>
      <w:r>
        <w:rPr>
          <w:rFonts w:hint="eastAsia" w:eastAsia="方正仿宋_GBK"/>
          <w:sz w:val="32"/>
          <w:szCs w:val="32"/>
        </w:rPr>
        <w:t>建设新区</w:t>
      </w:r>
      <w:r>
        <w:rPr>
          <w:rFonts w:eastAsia="方正仿宋_GBK"/>
          <w:sz w:val="32"/>
          <w:szCs w:val="32"/>
        </w:rPr>
        <w:t>行政审批服务系统、数字化联合图审管理系统两大平台</w:t>
      </w:r>
      <w:r>
        <w:rPr>
          <w:rFonts w:hint="eastAsia" w:eastAsia="方正仿宋_GBK"/>
          <w:sz w:val="32"/>
          <w:szCs w:val="32"/>
        </w:rPr>
        <w:t>，</w:t>
      </w:r>
      <w:r>
        <w:rPr>
          <w:rFonts w:eastAsia="方正仿宋_GBK"/>
          <w:sz w:val="32"/>
          <w:szCs w:val="32"/>
        </w:rPr>
        <w:t>办事企业通过网上办事大厅，提交审核材料，实现“一窗受理”、“一站办结”</w:t>
      </w:r>
      <w:r>
        <w:rPr>
          <w:rFonts w:hint="eastAsia" w:eastAsia="方正仿宋_GBK"/>
          <w:sz w:val="32"/>
          <w:szCs w:val="32"/>
        </w:rPr>
        <w:t>，</w:t>
      </w:r>
      <w:r>
        <w:rPr>
          <w:rFonts w:hint="eastAsia" w:eastAsia="方正仿宋_GBK"/>
          <w:sz w:val="32"/>
        </w:rPr>
        <w:t>不断</w:t>
      </w:r>
      <w:r>
        <w:rPr>
          <w:rFonts w:eastAsia="方正仿宋_GBK"/>
          <w:sz w:val="32"/>
        </w:rPr>
        <w:t>提升新区行政审批和政务服务效率</w:t>
      </w:r>
      <w:r>
        <w:rPr>
          <w:rFonts w:hint="eastAsia" w:eastAsia="方正仿宋_GBK"/>
          <w:sz w:val="32"/>
          <w:szCs w:val="32"/>
        </w:rPr>
        <w:t>；建成</w:t>
      </w:r>
      <w:r>
        <w:rPr>
          <w:rFonts w:eastAsia="方正仿宋_GBK"/>
          <w:sz w:val="32"/>
          <w:szCs w:val="32"/>
        </w:rPr>
        <w:t>新区预审代办系统，为重大项目、重点企业提供“专员专办、全程跟踪”免</w:t>
      </w:r>
      <w:r>
        <w:rPr>
          <w:rFonts w:eastAsia="方正仿宋_GBK"/>
          <w:sz w:val="32"/>
        </w:rPr>
        <w:t>费全程代办服务</w:t>
      </w:r>
      <w:r>
        <w:rPr>
          <w:rFonts w:hint="eastAsia" w:eastAsia="方正仿宋_GBK"/>
          <w:sz w:val="32"/>
        </w:rPr>
        <w:t>，</w:t>
      </w:r>
      <w:r>
        <w:rPr>
          <w:rFonts w:eastAsia="方正仿宋_GBK"/>
          <w:sz w:val="32"/>
        </w:rPr>
        <w:t>代办中心通过行政审批服务系统开展全生命周期跟踪、监督业务办理流程。</w:t>
      </w:r>
    </w:p>
    <w:p>
      <w:pPr>
        <w:pStyle w:val="14"/>
        <w:spacing w:line="560" w:lineRule="exact"/>
        <w:ind w:firstLine="579" w:firstLineChars="181"/>
        <w:rPr>
          <w:rFonts w:ascii="方正楷体_GBK" w:hAnsi="楷体" w:eastAsia="方正楷体_GBK" w:cs="楷体"/>
          <w:sz w:val="32"/>
          <w:szCs w:val="32"/>
        </w:rPr>
      </w:pPr>
      <w:r>
        <w:rPr>
          <w:rFonts w:hint="eastAsia" w:ascii="方正楷体_GBK" w:hAnsi="楷体" w:eastAsia="方正楷体_GBK" w:cs="楷体"/>
          <w:sz w:val="32"/>
          <w:szCs w:val="32"/>
        </w:rPr>
        <w:t>（四）规范公开工作流程</w:t>
      </w:r>
    </w:p>
    <w:p>
      <w:pPr>
        <w:spacing w:line="560" w:lineRule="exact"/>
        <w:ind w:firstLine="656" w:firstLineChars="205"/>
        <w:rPr>
          <w:rFonts w:ascii="方正仿宋_GBK" w:eastAsia="方正仿宋_GBK"/>
          <w:sz w:val="32"/>
          <w:szCs w:val="32"/>
        </w:rPr>
      </w:pPr>
      <w:r>
        <w:rPr>
          <w:rFonts w:hint="eastAsia" w:ascii="方正仿宋_GBK" w:eastAsia="方正仿宋_GBK"/>
          <w:sz w:val="32"/>
          <w:szCs w:val="32"/>
        </w:rPr>
        <w:t>及时更新完善新区政府信息公开指南，切实保障公众合理的信息需求。进一步优化主动公开工作流程，将公开审查前置在发文环节，缩短文件审批流程，合并公开审查手续，强化公开意识，提升公开时效。政策文件在拟稿环节即要求部门选择公开形式，不予公开文件应说明理由，提高文件公开的规范性，加大主动公开力度，接受社会监督。依法依规做好依申请公开工作，加强依申请公开受理、会商、办理等全流程的管理，严格按照法定时限答复，明确告知申请者依法享有的法律救济途径和救济时效，做到程序、实体合法合规。</w:t>
      </w:r>
    </w:p>
    <w:p>
      <w:pPr>
        <w:spacing w:line="560" w:lineRule="exact"/>
        <w:ind w:firstLine="656" w:firstLineChars="205"/>
        <w:rPr>
          <w:rFonts w:ascii="黑体" w:hAnsi="黑体" w:eastAsia="黑体" w:cs="黑体"/>
          <w:sz w:val="32"/>
          <w:szCs w:val="32"/>
        </w:rPr>
      </w:pPr>
      <w:r>
        <w:rPr>
          <w:rFonts w:hint="eastAsia" w:ascii="黑体" w:hAnsi="黑体" w:eastAsia="黑体" w:cs="黑体"/>
          <w:sz w:val="32"/>
          <w:szCs w:val="32"/>
        </w:rPr>
        <w:t xml:space="preserve">六、存在问题及改进措施 </w:t>
      </w:r>
    </w:p>
    <w:p>
      <w:pPr>
        <w:spacing w:line="560" w:lineRule="exact"/>
        <w:ind w:firstLine="656" w:firstLineChars="205"/>
        <w:rPr>
          <w:rFonts w:eastAsia="方正仿宋_GBK"/>
          <w:sz w:val="32"/>
          <w:szCs w:val="32"/>
        </w:rPr>
      </w:pPr>
      <w:r>
        <w:rPr>
          <w:rFonts w:eastAsia="方正仿宋_GBK"/>
          <w:sz w:val="32"/>
          <w:szCs w:val="32"/>
        </w:rPr>
        <w:t>2017年，新区政府信息公开工作</w:t>
      </w:r>
      <w:r>
        <w:rPr>
          <w:rFonts w:hint="eastAsia" w:eastAsia="方正仿宋_GBK"/>
          <w:sz w:val="32"/>
          <w:szCs w:val="32"/>
        </w:rPr>
        <w:t>取得一些成效，但也存在一些问题与不足。</w:t>
      </w:r>
    </w:p>
    <w:p>
      <w:pPr>
        <w:pStyle w:val="14"/>
        <w:spacing w:line="560" w:lineRule="exact"/>
        <w:ind w:firstLine="579" w:firstLineChars="181"/>
        <w:rPr>
          <w:rFonts w:ascii="方正楷体_GBK" w:hAnsi="楷体" w:eastAsia="方正楷体_GBK" w:cs="楷体"/>
          <w:sz w:val="32"/>
          <w:szCs w:val="32"/>
        </w:rPr>
      </w:pPr>
      <w:r>
        <w:rPr>
          <w:rFonts w:hint="eastAsia" w:ascii="方正楷体_GBK" w:hAnsi="楷体" w:eastAsia="方正楷体_GBK" w:cs="楷体"/>
          <w:sz w:val="32"/>
          <w:szCs w:val="32"/>
        </w:rPr>
        <w:t>（一）存在问题</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一是主动公开的意识还不够强。少数部门、单位对政务公开工作的重视程度不够，主动满足群众公开需要的意愿不足。特别是一些部门发布信息总量与其职能、工作量不相匹配。</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二是公开信息的质量和时效有待提升。部门公开的信息和群众需求的信息不匹配，工作宣传类信息过多，不能有效满足群众需求；过程性、节点性工作公开不足；部门对政策解读重要性认识不足；及时准确回应社会关切的能力有待进一步提升。</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三是依申请公开的规范化程度不够高。个别单位对依申请公开工作的认识不够，公开意识不强。</w:t>
      </w:r>
    </w:p>
    <w:p>
      <w:pPr>
        <w:pStyle w:val="14"/>
        <w:spacing w:line="560" w:lineRule="exact"/>
        <w:ind w:firstLine="579" w:firstLineChars="181"/>
        <w:rPr>
          <w:rFonts w:ascii="方正楷体_GBK" w:hAnsi="楷体" w:eastAsia="方正楷体_GBK" w:cs="楷体"/>
          <w:sz w:val="32"/>
          <w:szCs w:val="32"/>
        </w:rPr>
      </w:pPr>
      <w:r>
        <w:rPr>
          <w:rFonts w:hint="eastAsia" w:ascii="方正楷体_GBK" w:hAnsi="楷体" w:eastAsia="方正楷体_GBK" w:cs="楷体"/>
          <w:sz w:val="32"/>
          <w:szCs w:val="32"/>
        </w:rPr>
        <w:t>（二）改进措施</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一是转变公开工作理念。切实转变观念，提高对政府信息公开工作的重要性认识，增强工作主动性和自觉性，以政府信息公开服务领导决策、服务中心工作开展、服务群众需求。</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二是细化公开工作任务。深入贯彻《关于全面推进政务公开工作的实施意见》，细化分解各部门政务公开工作任务并督促落实。深化涉及民生的重点领域信息公开，确保应公开尽公开。加大解读力度，及时关注舆情，回应社会关切。</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三是提升公开工作水平。通过专家讲座、业务研讨等形式，加强主动公开、依申请公开等方面的培训，切实提升政府信息公开工作整体水平。</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四是规范依申请公开工作。强化对依申请公开全流程的管理，规范依申请公开受理、办理、答复工作、认真调查办理相关投诉举报，耐心细致做好释法说理，增强群众满意度，进一步降低行政复议、诉讼率。</w:t>
      </w:r>
    </w:p>
    <w:p>
      <w:pPr>
        <w:spacing w:line="560" w:lineRule="exact"/>
        <w:ind w:firstLine="656" w:firstLineChars="205"/>
        <w:rPr>
          <w:rFonts w:ascii="方正仿宋_GBK" w:eastAsia="方正仿宋_GBK" w:cs="方正仿宋_GBK"/>
          <w:sz w:val="32"/>
          <w:szCs w:val="32"/>
        </w:rPr>
      </w:pPr>
      <w:r>
        <w:rPr>
          <w:rFonts w:hint="eastAsia" w:ascii="方正仿宋_GBK" w:eastAsia="方正仿宋_GBK" w:cs="方正仿宋_GBK"/>
          <w:sz w:val="32"/>
          <w:szCs w:val="32"/>
        </w:rPr>
        <w:t>五是创新公开工作方法。围绕公众关切梳理、整合各类政府信息，设置专题专栏，便利群众获取信息；加强对新媒体、对新技术的学习及应用，运用网络客户端、微博、微信主动及时向社会群众公开热点信息，推进“互联网+”环境下的政府信息公开工作。</w:t>
      </w:r>
    </w:p>
    <w:p>
      <w:pPr>
        <w:spacing w:line="560" w:lineRule="exact"/>
        <w:ind w:firstLine="656" w:firstLineChars="205"/>
        <w:rPr>
          <w:rFonts w:ascii="黑体" w:hAnsi="黑体" w:eastAsia="黑体" w:cs="黑体"/>
          <w:sz w:val="32"/>
          <w:szCs w:val="32"/>
        </w:rPr>
      </w:pPr>
      <w:r>
        <w:rPr>
          <w:rFonts w:hint="eastAsia" w:ascii="黑体" w:hAnsi="黑体" w:eastAsia="黑体" w:cs="黑体"/>
          <w:sz w:val="32"/>
          <w:szCs w:val="32"/>
        </w:rPr>
        <w:t xml:space="preserve">七、需要说明的其他事项与附表 </w:t>
      </w:r>
    </w:p>
    <w:p>
      <w:pPr>
        <w:pStyle w:val="14"/>
        <w:spacing w:line="560" w:lineRule="exact"/>
        <w:ind w:firstLine="0" w:firstLineChars="0"/>
        <w:rPr>
          <w:rFonts w:ascii="方正楷体_GBK" w:hAnsi="楷体" w:eastAsia="方正楷体_GBK" w:cs="楷体"/>
          <w:sz w:val="32"/>
          <w:szCs w:val="32"/>
        </w:rPr>
      </w:pPr>
      <w:r>
        <w:rPr>
          <w:rFonts w:hint="eastAsia" w:ascii="方正楷体_GBK" w:hAnsi="楷体" w:eastAsia="方正楷体_GBK" w:cs="楷体"/>
          <w:sz w:val="32"/>
          <w:szCs w:val="32"/>
        </w:rPr>
        <w:t xml:space="preserve">   （一）需要说明的其他事项</w:t>
      </w:r>
    </w:p>
    <w:p>
      <w:pPr>
        <w:pStyle w:val="14"/>
        <w:spacing w:line="560" w:lineRule="exact"/>
        <w:ind w:firstLine="640"/>
        <w:rPr>
          <w:rFonts w:ascii="方正仿宋_GBK" w:eastAsia="方正仿宋_GBK" w:cs="方正仿宋_GBK"/>
          <w:sz w:val="32"/>
          <w:szCs w:val="32"/>
        </w:rPr>
      </w:pPr>
      <w:r>
        <w:rPr>
          <w:rFonts w:hint="eastAsia" w:ascii="方正仿宋_GBK" w:eastAsia="方正仿宋_GBK" w:cs="方正仿宋_GBK"/>
          <w:sz w:val="32"/>
          <w:szCs w:val="32"/>
        </w:rPr>
        <w:t>无。</w:t>
      </w:r>
    </w:p>
    <w:p>
      <w:pPr>
        <w:pStyle w:val="14"/>
        <w:spacing w:line="560" w:lineRule="exact"/>
        <w:ind w:firstLine="0" w:firstLineChars="0"/>
        <w:rPr>
          <w:rFonts w:eastAsia="方正楷体_GBK"/>
          <w:sz w:val="32"/>
          <w:szCs w:val="32"/>
        </w:rPr>
      </w:pPr>
      <w:r>
        <w:rPr>
          <w:rFonts w:hint="eastAsia" w:ascii="方正楷体_GBK" w:hAnsi="楷体" w:eastAsia="方正楷体_GBK" w:cs="楷体"/>
          <w:sz w:val="32"/>
          <w:szCs w:val="32"/>
        </w:rPr>
        <w:t xml:space="preserve">   （二）</w:t>
      </w:r>
      <w:r>
        <w:rPr>
          <w:rFonts w:eastAsia="方正楷体_GBK"/>
          <w:sz w:val="32"/>
          <w:szCs w:val="32"/>
        </w:rPr>
        <w:t>附表：南京市江北新区2017年度政府信息公开情况统计表</w:t>
      </w:r>
    </w:p>
    <w:p>
      <w:pPr>
        <w:widowControl/>
        <w:jc w:val="left"/>
        <w:rPr>
          <w:rFonts w:eastAsia="方正楷体_GBK"/>
          <w:sz w:val="32"/>
          <w:szCs w:val="32"/>
        </w:rPr>
      </w:pPr>
      <w:r>
        <w:rPr>
          <w:rFonts w:eastAsia="方正楷体_GBK"/>
          <w:sz w:val="32"/>
          <w:szCs w:val="32"/>
        </w:rPr>
        <w:br w:type="page"/>
      </w:r>
    </w:p>
    <w:p>
      <w:pPr>
        <w:widowControl/>
        <w:jc w:val="center"/>
        <w:rPr>
          <w:rFonts w:ascii="方正小标宋_GBK" w:hAnsi="方正小标宋_GBK" w:eastAsia="方正小标宋_GBK" w:cs="方正小标宋_GBK"/>
          <w:sz w:val="44"/>
          <w:szCs w:val="44"/>
        </w:rPr>
      </w:pPr>
      <w:r>
        <w:rPr>
          <w:rFonts w:hint="eastAsia" w:ascii="方正大标宋简体" w:hAnsi="宋体" w:eastAsia="方正大标宋简体" w:cs="宋体"/>
          <w:kern w:val="0"/>
          <w:sz w:val="36"/>
          <w:szCs w:val="36"/>
        </w:rPr>
        <w:t>南京市江北新区2017年度政府信息公开情况统计表</w:t>
      </w:r>
    </w:p>
    <w:tbl>
      <w:tblPr>
        <w:tblStyle w:val="10"/>
        <w:tblW w:w="8654" w:type="dxa"/>
        <w:tblInd w:w="95" w:type="dxa"/>
        <w:tblLayout w:type="fixed"/>
        <w:tblCellMar>
          <w:top w:w="0" w:type="dxa"/>
          <w:left w:w="108" w:type="dxa"/>
          <w:bottom w:w="0" w:type="dxa"/>
          <w:right w:w="108" w:type="dxa"/>
        </w:tblCellMar>
      </w:tblPr>
      <w:tblGrid>
        <w:gridCol w:w="6511"/>
        <w:gridCol w:w="1116"/>
        <w:gridCol w:w="1027"/>
      </w:tblGrid>
      <w:tr>
        <w:tblPrEx>
          <w:tblLayout w:type="fixed"/>
          <w:tblCellMar>
            <w:top w:w="0" w:type="dxa"/>
            <w:left w:w="108" w:type="dxa"/>
            <w:bottom w:w="0" w:type="dxa"/>
            <w:right w:w="108" w:type="dxa"/>
          </w:tblCellMar>
        </w:tblPrEx>
        <w:trPr>
          <w:trHeight w:val="116" w:hRule="atLeast"/>
          <w:tblHeader/>
        </w:trPr>
        <w:tc>
          <w:tcPr>
            <w:tcW w:w="6511" w:type="dxa"/>
            <w:tcBorders>
              <w:top w:val="double" w:color="auto" w:sz="4" w:space="0"/>
              <w:left w:val="doub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Cs/>
              </w:rPr>
            </w:pPr>
            <w:r>
              <w:rPr>
                <w:rFonts w:hint="eastAsia" w:ascii="仿宋" w:hAnsi="仿宋" w:eastAsia="仿宋" w:cs="仿宋"/>
                <w:bCs/>
              </w:rPr>
              <w:t>统 计 指 标</w:t>
            </w:r>
          </w:p>
        </w:tc>
        <w:tc>
          <w:tcPr>
            <w:tcW w:w="1116" w:type="dxa"/>
            <w:tcBorders>
              <w:top w:val="doub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bCs/>
              </w:rPr>
            </w:pPr>
            <w:r>
              <w:rPr>
                <w:rFonts w:hint="eastAsia" w:ascii="仿宋" w:hAnsi="仿宋" w:eastAsia="仿宋" w:cs="仿宋"/>
                <w:bCs/>
              </w:rPr>
              <w:t>单位</w:t>
            </w:r>
          </w:p>
        </w:tc>
        <w:tc>
          <w:tcPr>
            <w:tcW w:w="1027" w:type="dxa"/>
            <w:tcBorders>
              <w:top w:val="double" w:color="auto" w:sz="4" w:space="0"/>
              <w:left w:val="single" w:color="auto" w:sz="4" w:space="0"/>
              <w:bottom w:val="single" w:color="auto" w:sz="4" w:space="0"/>
              <w:right w:val="double" w:color="auto" w:sz="4" w:space="0"/>
            </w:tcBorders>
            <w:shd w:val="clear" w:color="auto" w:fill="auto"/>
            <w:vAlign w:val="center"/>
          </w:tcPr>
          <w:p>
            <w:pPr>
              <w:widowControl/>
              <w:jc w:val="center"/>
              <w:rPr>
                <w:rFonts w:ascii="仿宋" w:hAnsi="仿宋" w:eastAsia="仿宋" w:cs="仿宋"/>
                <w:bCs/>
              </w:rPr>
            </w:pPr>
            <w:r>
              <w:rPr>
                <w:rFonts w:hint="eastAsia" w:ascii="仿宋" w:hAnsi="仿宋" w:eastAsia="仿宋" w:cs="仿宋"/>
                <w:bCs/>
              </w:rPr>
              <w:t>统计数</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一、主动公开情况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bottom"/>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64"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（一）主动公开政府信息数 </w:t>
            </w:r>
            <w:r>
              <w:rPr>
                <w:rFonts w:hint="eastAsia" w:ascii="仿宋" w:hAnsi="仿宋" w:eastAsia="仿宋" w:cs="仿宋"/>
              </w:rPr>
              <w:br w:type="textWrapping"/>
            </w:r>
            <w:r>
              <w:rPr>
                <w:rFonts w:hint="eastAsia" w:ascii="仿宋" w:hAnsi="仿宋" w:eastAsia="仿宋" w:cs="仿宋"/>
              </w:rPr>
              <w:t xml:space="preserve">         （不同渠道和方式公开相同信息计1条）</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3015</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其中：主动公开规范性文件数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8</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制发规范性文件总数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8</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（二）通过不同渠道和方式公开政府信息的情况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1.政府公报公开政府信息数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2.政府网站公开政府信息数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575</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3.政务微博公开政府信息数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1280</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4.政务微信公开政府信息数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1160</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5.其他方式公开政府信息数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二、回应解读情况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64"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（一）回应公众关注热点或重大舆情数 </w:t>
            </w:r>
            <w:r>
              <w:rPr>
                <w:rFonts w:hint="eastAsia" w:ascii="仿宋" w:hAnsi="仿宋" w:eastAsia="仿宋" w:cs="仿宋"/>
              </w:rPr>
              <w:br w:type="textWrapping"/>
            </w:r>
            <w:r>
              <w:rPr>
                <w:rFonts w:hint="eastAsia" w:ascii="仿宋" w:hAnsi="仿宋" w:eastAsia="仿宋" w:cs="仿宋"/>
              </w:rPr>
              <w:t xml:space="preserve">         （不同方式回应同一热点或舆情计1次）</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2292</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（二）通过不同渠道和方式回应解读的情况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1.参加或举办新闻发布会总次数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其中：主要负责同志参加新闻发布会次数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2.政府网站在线访谈次数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其中：主要负责同志参加政府网站在线访谈次数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3.政策解读稿件发布数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篇</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4.微博微信回应事件数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5.其他方式回应事件数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三、依申请公开情况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（一）收到申请数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1.当面申请数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2.传真申请数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3.网络申请数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4.信函申请数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420" w:firstLineChars="200"/>
              <w:rPr>
                <w:rFonts w:ascii="仿宋" w:hAnsi="仿宋" w:eastAsia="仿宋" w:cs="仿宋"/>
              </w:rPr>
            </w:pPr>
            <w:r>
              <w:rPr>
                <w:rFonts w:hint="eastAsia" w:ascii="仿宋" w:hAnsi="仿宋" w:eastAsia="仿宋" w:cs="仿宋"/>
              </w:rPr>
              <w:t>（二）申请来源</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1.党政机关</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2.社会团体（含公益组织）</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3.企业</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4.宣传媒体</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5.科研院校</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6.公民</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1365" w:firstLineChars="650"/>
              <w:jc w:val="left"/>
              <w:rPr>
                <w:rFonts w:ascii="仿宋" w:hAnsi="仿宋" w:eastAsia="仿宋" w:cs="仿宋"/>
              </w:rPr>
            </w:pPr>
            <w:r>
              <w:rPr>
                <w:rFonts w:hint="eastAsia" w:ascii="仿宋" w:hAnsi="仿宋" w:eastAsia="仿宋" w:cs="仿宋"/>
              </w:rPr>
              <w:t>其中：律师</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科研人员</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媒体从业人员</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ind w:firstLine="945" w:firstLineChars="450"/>
              <w:jc w:val="left"/>
              <w:rPr>
                <w:rFonts w:ascii="仿宋" w:hAnsi="仿宋" w:eastAsia="仿宋" w:cs="仿宋"/>
              </w:rPr>
            </w:pPr>
            <w:r>
              <w:rPr>
                <w:rFonts w:hint="eastAsia" w:ascii="仿宋" w:hAnsi="仿宋" w:eastAsia="仿宋" w:cs="仿宋"/>
              </w:rPr>
              <w:t>7.其他</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（三）申请办结数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1.按时办结数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2.延期办结数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（四）申请答复数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3</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1.属于已主动公开范围数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2.同意公开答复数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3.同意部分公开答复数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4.不同意公开答复数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其中：涉及国家秘密</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涉及商业秘密</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涉及个人隐私</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64"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危及国家安全、公共安全、经济安全和社会</w:t>
            </w:r>
            <w:r>
              <w:rPr>
                <w:rFonts w:hint="eastAsia" w:ascii="仿宋" w:hAnsi="仿宋" w:eastAsia="仿宋" w:cs="仿宋"/>
              </w:rPr>
              <w:br w:type="textWrapping"/>
            </w:r>
            <w:r>
              <w:rPr>
                <w:rFonts w:hint="eastAsia" w:ascii="仿宋" w:hAnsi="仿宋" w:eastAsia="仿宋" w:cs="仿宋"/>
              </w:rPr>
              <w:t xml:space="preserve">                 稳定</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不是《条例》所指政府信息</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法律法规规定的其他情形</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5.不属于本行政机关公开数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6.申请信息不存在数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7.告知作出更改补充数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8.告知通过其他途径办理数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四、行政复议数量</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0</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（一）维持具体行政行为数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（二）被依法纠错数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（三）其他情形数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五、行政诉讼数量</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（一）维持具体行政行为或者驳回原告诉讼请求数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（二）被依法纠错数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（三）其他情形数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六、举报投诉数量</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件</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0</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七、依申请公开信息收取的费用</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万元</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0</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八、机构建设和保障经费情况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（一）政府信息公开工作专门机构数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个</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（二）设置政府信息公开查阅点数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个</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（三）从事政府信息公开工作人员数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人</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29</w:t>
            </w:r>
          </w:p>
        </w:tc>
      </w:tr>
      <w:tr>
        <w:tblPrEx>
          <w:tblLayout w:type="fixed"/>
          <w:tblCellMar>
            <w:top w:w="0" w:type="dxa"/>
            <w:left w:w="108" w:type="dxa"/>
            <w:bottom w:w="0" w:type="dxa"/>
            <w:right w:w="108" w:type="dxa"/>
          </w:tblCellMar>
        </w:tblPrEx>
        <w:trPr>
          <w:trHeight w:val="164"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1.专职人员数（不包括政府公报及政府网站工作人员数）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人</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2.兼职人员数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人</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28</w:t>
            </w:r>
          </w:p>
        </w:tc>
      </w:tr>
      <w:tr>
        <w:tblPrEx>
          <w:tblLayout w:type="fixed"/>
          <w:tblCellMar>
            <w:top w:w="0" w:type="dxa"/>
            <w:left w:w="108" w:type="dxa"/>
            <w:bottom w:w="0" w:type="dxa"/>
            <w:right w:w="108" w:type="dxa"/>
          </w:tblCellMar>
        </w:tblPrEx>
        <w:trPr>
          <w:trHeight w:val="164"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（四）政府信息公开专项经费（不包括用于政府公报编辑管理及政府网站建设维护等方面的经费）</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万元</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5</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bCs/>
              </w:rPr>
            </w:pPr>
            <w:r>
              <w:rPr>
                <w:rFonts w:hint="eastAsia" w:ascii="仿宋" w:hAnsi="仿宋" w:eastAsia="仿宋" w:cs="仿宋"/>
                <w:bCs/>
              </w:rPr>
              <w:t xml:space="preserve">    九、政府信息公开会议和培训情况</w:t>
            </w:r>
          </w:p>
        </w:tc>
        <w:tc>
          <w:tcPr>
            <w:tcW w:w="1116" w:type="dxa"/>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　</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　</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（一）召开政府信息公开工作会议或专题会议数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sing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（二）举办各类培训班数</w:t>
            </w:r>
          </w:p>
        </w:tc>
        <w:tc>
          <w:tcPr>
            <w:tcW w:w="11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次</w:t>
            </w:r>
          </w:p>
        </w:tc>
        <w:tc>
          <w:tcPr>
            <w:tcW w:w="1027" w:type="dxa"/>
            <w:tcBorders>
              <w:top w:val="single" w:color="auto" w:sz="4" w:space="0"/>
              <w:left w:val="single" w:color="auto" w:sz="4" w:space="0"/>
              <w:bottom w:val="sing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1</w:t>
            </w:r>
          </w:p>
        </w:tc>
      </w:tr>
      <w:tr>
        <w:tblPrEx>
          <w:tblLayout w:type="fixed"/>
          <w:tblCellMar>
            <w:top w:w="0" w:type="dxa"/>
            <w:left w:w="108" w:type="dxa"/>
            <w:bottom w:w="0" w:type="dxa"/>
            <w:right w:w="108" w:type="dxa"/>
          </w:tblCellMar>
        </w:tblPrEx>
        <w:trPr>
          <w:trHeight w:val="116" w:hRule="atLeast"/>
        </w:trPr>
        <w:tc>
          <w:tcPr>
            <w:tcW w:w="6511" w:type="dxa"/>
            <w:tcBorders>
              <w:top w:val="single" w:color="auto" w:sz="4" w:space="0"/>
              <w:left w:val="double" w:color="auto" w:sz="4" w:space="0"/>
              <w:bottom w:val="double" w:color="auto" w:sz="4" w:space="0"/>
              <w:right w:val="single" w:color="auto" w:sz="4" w:space="0"/>
            </w:tcBorders>
            <w:shd w:val="clear" w:color="auto" w:fill="auto"/>
            <w:vAlign w:val="center"/>
          </w:tcPr>
          <w:p>
            <w:pPr>
              <w:widowControl/>
              <w:rPr>
                <w:rFonts w:ascii="仿宋" w:hAnsi="仿宋" w:eastAsia="仿宋" w:cs="仿宋"/>
              </w:rPr>
            </w:pPr>
            <w:r>
              <w:rPr>
                <w:rFonts w:hint="eastAsia" w:ascii="仿宋" w:hAnsi="仿宋" w:eastAsia="仿宋" w:cs="仿宋"/>
              </w:rPr>
              <w:t xml:space="preserve">    （三）接受培训人员数</w:t>
            </w:r>
          </w:p>
        </w:tc>
        <w:tc>
          <w:tcPr>
            <w:tcW w:w="1116" w:type="dxa"/>
            <w:tcBorders>
              <w:top w:val="single" w:color="auto" w:sz="4" w:space="0"/>
              <w:left w:val="single" w:color="auto" w:sz="4" w:space="0"/>
              <w:bottom w:val="double" w:color="auto" w:sz="4" w:space="0"/>
              <w:right w:val="single" w:color="auto" w:sz="4" w:space="0"/>
            </w:tcBorders>
            <w:shd w:val="clear" w:color="auto" w:fill="auto"/>
            <w:vAlign w:val="center"/>
          </w:tcPr>
          <w:p>
            <w:pPr>
              <w:widowControl/>
              <w:jc w:val="center"/>
              <w:rPr>
                <w:rFonts w:ascii="仿宋" w:hAnsi="仿宋" w:eastAsia="仿宋" w:cs="仿宋"/>
              </w:rPr>
            </w:pPr>
            <w:r>
              <w:rPr>
                <w:rFonts w:hint="eastAsia" w:ascii="仿宋" w:hAnsi="仿宋" w:eastAsia="仿宋" w:cs="仿宋"/>
              </w:rPr>
              <w:t>人次</w:t>
            </w:r>
          </w:p>
        </w:tc>
        <w:tc>
          <w:tcPr>
            <w:tcW w:w="1027" w:type="dxa"/>
            <w:tcBorders>
              <w:top w:val="single" w:color="auto" w:sz="4" w:space="0"/>
              <w:left w:val="single" w:color="auto" w:sz="4" w:space="0"/>
              <w:bottom w:val="double" w:color="auto" w:sz="4" w:space="0"/>
              <w:right w:val="double" w:color="auto" w:sz="4" w:space="0"/>
            </w:tcBorders>
            <w:shd w:val="clear" w:color="auto" w:fill="auto"/>
            <w:vAlign w:val="center"/>
          </w:tcPr>
          <w:p>
            <w:pPr>
              <w:widowControl/>
              <w:jc w:val="left"/>
              <w:rPr>
                <w:rFonts w:ascii="仿宋" w:hAnsi="仿宋" w:eastAsia="仿宋" w:cs="仿宋"/>
              </w:rPr>
            </w:pPr>
            <w:r>
              <w:rPr>
                <w:rFonts w:hint="eastAsia" w:ascii="仿宋" w:hAnsi="仿宋" w:eastAsia="仿宋" w:cs="仿宋"/>
              </w:rPr>
              <w:t>29</w:t>
            </w:r>
          </w:p>
        </w:tc>
      </w:tr>
    </w:tbl>
    <w:p>
      <w:pPr>
        <w:spacing w:line="560" w:lineRule="exact"/>
        <w:rPr>
          <w:rFonts w:ascii="仿宋" w:hAnsi="仿宋" w:eastAsia="仿宋" w:cs="仿宋"/>
          <w:b/>
          <w:bCs/>
          <w:sz w:val="30"/>
          <w:szCs w:val="30"/>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swiss"/>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Fonts w:cs="Calibri"/>
      </w:rPr>
      <w:fldChar w:fldCharType="begin"/>
    </w:r>
    <w:r>
      <w:rPr>
        <w:rStyle w:val="8"/>
        <w:rFonts w:cs="Calibri"/>
      </w:rPr>
      <w:instrText xml:space="preserve">PAGE  </w:instrText>
    </w:r>
    <w:r>
      <w:rPr>
        <w:rStyle w:val="8"/>
        <w:rFonts w:cs="Calibri"/>
      </w:rPr>
      <w:fldChar w:fldCharType="separate"/>
    </w:r>
    <w:r>
      <w:rPr>
        <w:rStyle w:val="8"/>
        <w:rFonts w:cs="Calibri"/>
      </w:rPr>
      <w:t>- 4 -</w:t>
    </w:r>
    <w:r>
      <w:rPr>
        <w:rStyle w:val="8"/>
        <w:rFonts w:cs="Calibri"/>
      </w:rPr>
      <w:fldChar w:fldCharType="end"/>
    </w:r>
  </w:p>
  <w:p>
    <w:pPr>
      <w:pStyle w:val="4"/>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E210DE"/>
    <w:rsid w:val="000011C7"/>
    <w:rsid w:val="00004E4E"/>
    <w:rsid w:val="00007828"/>
    <w:rsid w:val="0001270A"/>
    <w:rsid w:val="00012DDC"/>
    <w:rsid w:val="00052D09"/>
    <w:rsid w:val="000551FE"/>
    <w:rsid w:val="00056844"/>
    <w:rsid w:val="000600D2"/>
    <w:rsid w:val="00063581"/>
    <w:rsid w:val="00070AE0"/>
    <w:rsid w:val="00072561"/>
    <w:rsid w:val="00082D96"/>
    <w:rsid w:val="000839C5"/>
    <w:rsid w:val="00091620"/>
    <w:rsid w:val="000929E0"/>
    <w:rsid w:val="00095423"/>
    <w:rsid w:val="00095C6F"/>
    <w:rsid w:val="0009600D"/>
    <w:rsid w:val="00096593"/>
    <w:rsid w:val="00096AB0"/>
    <w:rsid w:val="000A379B"/>
    <w:rsid w:val="000B2EB5"/>
    <w:rsid w:val="000B62C5"/>
    <w:rsid w:val="000B7BB0"/>
    <w:rsid w:val="000C2042"/>
    <w:rsid w:val="000C491A"/>
    <w:rsid w:val="000C7628"/>
    <w:rsid w:val="000D1D8D"/>
    <w:rsid w:val="000D2017"/>
    <w:rsid w:val="000D226C"/>
    <w:rsid w:val="000D64F0"/>
    <w:rsid w:val="000E087D"/>
    <w:rsid w:val="000E090D"/>
    <w:rsid w:val="000E2227"/>
    <w:rsid w:val="000E427C"/>
    <w:rsid w:val="000E4654"/>
    <w:rsid w:val="000E596C"/>
    <w:rsid w:val="000F574E"/>
    <w:rsid w:val="00101197"/>
    <w:rsid w:val="001044F9"/>
    <w:rsid w:val="001074FF"/>
    <w:rsid w:val="001131D3"/>
    <w:rsid w:val="001179A3"/>
    <w:rsid w:val="00117CD4"/>
    <w:rsid w:val="00124E9D"/>
    <w:rsid w:val="00125149"/>
    <w:rsid w:val="0013133E"/>
    <w:rsid w:val="00132C17"/>
    <w:rsid w:val="00132E89"/>
    <w:rsid w:val="00135AA6"/>
    <w:rsid w:val="00144232"/>
    <w:rsid w:val="00166DEC"/>
    <w:rsid w:val="00173EE5"/>
    <w:rsid w:val="00174FA1"/>
    <w:rsid w:val="00176660"/>
    <w:rsid w:val="0018226C"/>
    <w:rsid w:val="00187741"/>
    <w:rsid w:val="001909AE"/>
    <w:rsid w:val="001913B7"/>
    <w:rsid w:val="00194848"/>
    <w:rsid w:val="00196789"/>
    <w:rsid w:val="001A33DC"/>
    <w:rsid w:val="001A512D"/>
    <w:rsid w:val="001A5B03"/>
    <w:rsid w:val="001B016F"/>
    <w:rsid w:val="001B5089"/>
    <w:rsid w:val="001C314B"/>
    <w:rsid w:val="001C37A1"/>
    <w:rsid w:val="001C421F"/>
    <w:rsid w:val="001C742F"/>
    <w:rsid w:val="001D01A4"/>
    <w:rsid w:val="001D7E0A"/>
    <w:rsid w:val="001E0884"/>
    <w:rsid w:val="001E56FD"/>
    <w:rsid w:val="001F153D"/>
    <w:rsid w:val="001F5F2B"/>
    <w:rsid w:val="001F61DE"/>
    <w:rsid w:val="001F7E97"/>
    <w:rsid w:val="002027DC"/>
    <w:rsid w:val="00205AC7"/>
    <w:rsid w:val="00206936"/>
    <w:rsid w:val="00214E63"/>
    <w:rsid w:val="002221D4"/>
    <w:rsid w:val="00223682"/>
    <w:rsid w:val="0022541F"/>
    <w:rsid w:val="00226157"/>
    <w:rsid w:val="00226D87"/>
    <w:rsid w:val="0023224B"/>
    <w:rsid w:val="00232548"/>
    <w:rsid w:val="00236C08"/>
    <w:rsid w:val="00237C87"/>
    <w:rsid w:val="0024151E"/>
    <w:rsid w:val="00241FB0"/>
    <w:rsid w:val="00272FF4"/>
    <w:rsid w:val="00286581"/>
    <w:rsid w:val="002874FD"/>
    <w:rsid w:val="00287BF1"/>
    <w:rsid w:val="00297F37"/>
    <w:rsid w:val="002A52CB"/>
    <w:rsid w:val="002A7AE3"/>
    <w:rsid w:val="002B4A1C"/>
    <w:rsid w:val="002D16C4"/>
    <w:rsid w:val="002D576E"/>
    <w:rsid w:val="002E0EC1"/>
    <w:rsid w:val="002E4DD8"/>
    <w:rsid w:val="002E6BA6"/>
    <w:rsid w:val="002E7958"/>
    <w:rsid w:val="002F45E2"/>
    <w:rsid w:val="002F63F8"/>
    <w:rsid w:val="00304A7E"/>
    <w:rsid w:val="00305598"/>
    <w:rsid w:val="00306A59"/>
    <w:rsid w:val="0031085D"/>
    <w:rsid w:val="00310BBE"/>
    <w:rsid w:val="00315A55"/>
    <w:rsid w:val="00345AC4"/>
    <w:rsid w:val="0034778A"/>
    <w:rsid w:val="00352D29"/>
    <w:rsid w:val="00353170"/>
    <w:rsid w:val="003552FF"/>
    <w:rsid w:val="00365DFD"/>
    <w:rsid w:val="00371DAE"/>
    <w:rsid w:val="003727FA"/>
    <w:rsid w:val="00373192"/>
    <w:rsid w:val="003758CB"/>
    <w:rsid w:val="003900A6"/>
    <w:rsid w:val="00391692"/>
    <w:rsid w:val="00393104"/>
    <w:rsid w:val="00394411"/>
    <w:rsid w:val="00395CA3"/>
    <w:rsid w:val="00396155"/>
    <w:rsid w:val="00397D32"/>
    <w:rsid w:val="003A591B"/>
    <w:rsid w:val="003B4705"/>
    <w:rsid w:val="003D13E6"/>
    <w:rsid w:val="003D3975"/>
    <w:rsid w:val="003D5DAC"/>
    <w:rsid w:val="003D7E68"/>
    <w:rsid w:val="003E528B"/>
    <w:rsid w:val="003E7D89"/>
    <w:rsid w:val="003F2A8A"/>
    <w:rsid w:val="003F4179"/>
    <w:rsid w:val="003F5644"/>
    <w:rsid w:val="00417920"/>
    <w:rsid w:val="00422DD1"/>
    <w:rsid w:val="00432A82"/>
    <w:rsid w:val="0043739C"/>
    <w:rsid w:val="00437B53"/>
    <w:rsid w:val="0044061D"/>
    <w:rsid w:val="00441523"/>
    <w:rsid w:val="004446CA"/>
    <w:rsid w:val="004455EB"/>
    <w:rsid w:val="004520D7"/>
    <w:rsid w:val="00454CC1"/>
    <w:rsid w:val="004600A1"/>
    <w:rsid w:val="004614BA"/>
    <w:rsid w:val="00461C6D"/>
    <w:rsid w:val="004627F4"/>
    <w:rsid w:val="00462A89"/>
    <w:rsid w:val="00465F1F"/>
    <w:rsid w:val="004671C4"/>
    <w:rsid w:val="0047461C"/>
    <w:rsid w:val="00481EE3"/>
    <w:rsid w:val="00485563"/>
    <w:rsid w:val="004A22D0"/>
    <w:rsid w:val="004A2C1C"/>
    <w:rsid w:val="004A5CE5"/>
    <w:rsid w:val="004A704A"/>
    <w:rsid w:val="004B01A0"/>
    <w:rsid w:val="004B0BA0"/>
    <w:rsid w:val="004C4530"/>
    <w:rsid w:val="004C5C7E"/>
    <w:rsid w:val="004E0E52"/>
    <w:rsid w:val="004E1294"/>
    <w:rsid w:val="004E173F"/>
    <w:rsid w:val="004E225A"/>
    <w:rsid w:val="004E380F"/>
    <w:rsid w:val="004E4A05"/>
    <w:rsid w:val="004E7CF8"/>
    <w:rsid w:val="004F1A0E"/>
    <w:rsid w:val="0050754D"/>
    <w:rsid w:val="005146FB"/>
    <w:rsid w:val="00515D73"/>
    <w:rsid w:val="0052050F"/>
    <w:rsid w:val="00522162"/>
    <w:rsid w:val="00522B7F"/>
    <w:rsid w:val="00530AF6"/>
    <w:rsid w:val="00530B31"/>
    <w:rsid w:val="00532BA5"/>
    <w:rsid w:val="00532CE3"/>
    <w:rsid w:val="00542BB4"/>
    <w:rsid w:val="005457EA"/>
    <w:rsid w:val="00552E5B"/>
    <w:rsid w:val="0056639F"/>
    <w:rsid w:val="005821B5"/>
    <w:rsid w:val="005829A5"/>
    <w:rsid w:val="00593D5A"/>
    <w:rsid w:val="00597652"/>
    <w:rsid w:val="00597674"/>
    <w:rsid w:val="0059796B"/>
    <w:rsid w:val="005A1610"/>
    <w:rsid w:val="005B0645"/>
    <w:rsid w:val="005C2B57"/>
    <w:rsid w:val="005C59A7"/>
    <w:rsid w:val="005D1966"/>
    <w:rsid w:val="005E10E2"/>
    <w:rsid w:val="005E2F72"/>
    <w:rsid w:val="005E5A3F"/>
    <w:rsid w:val="005E6DCD"/>
    <w:rsid w:val="005E7B9A"/>
    <w:rsid w:val="005F2CD9"/>
    <w:rsid w:val="0060103A"/>
    <w:rsid w:val="006032AF"/>
    <w:rsid w:val="006046A0"/>
    <w:rsid w:val="006055E0"/>
    <w:rsid w:val="00606072"/>
    <w:rsid w:val="006078B8"/>
    <w:rsid w:val="0062076B"/>
    <w:rsid w:val="00623F44"/>
    <w:rsid w:val="006305E0"/>
    <w:rsid w:val="006310B4"/>
    <w:rsid w:val="00634334"/>
    <w:rsid w:val="00636FBB"/>
    <w:rsid w:val="00637C1E"/>
    <w:rsid w:val="00640DA4"/>
    <w:rsid w:val="0064216A"/>
    <w:rsid w:val="0064670C"/>
    <w:rsid w:val="00646D58"/>
    <w:rsid w:val="00656DFF"/>
    <w:rsid w:val="0066509D"/>
    <w:rsid w:val="006667BA"/>
    <w:rsid w:val="00670ED5"/>
    <w:rsid w:val="00681282"/>
    <w:rsid w:val="00684086"/>
    <w:rsid w:val="006928DD"/>
    <w:rsid w:val="00693254"/>
    <w:rsid w:val="00696D80"/>
    <w:rsid w:val="006A64A2"/>
    <w:rsid w:val="006B06E2"/>
    <w:rsid w:val="006C2266"/>
    <w:rsid w:val="006D7FB2"/>
    <w:rsid w:val="006E1DFB"/>
    <w:rsid w:val="006F2F9D"/>
    <w:rsid w:val="006F3ED7"/>
    <w:rsid w:val="00701CFD"/>
    <w:rsid w:val="00707023"/>
    <w:rsid w:val="00707298"/>
    <w:rsid w:val="0070752A"/>
    <w:rsid w:val="00707ABA"/>
    <w:rsid w:val="00724C7C"/>
    <w:rsid w:val="00726AEE"/>
    <w:rsid w:val="007272FF"/>
    <w:rsid w:val="0073497C"/>
    <w:rsid w:val="00736FF8"/>
    <w:rsid w:val="00746A8D"/>
    <w:rsid w:val="00752596"/>
    <w:rsid w:val="00753F44"/>
    <w:rsid w:val="007555A3"/>
    <w:rsid w:val="0076770D"/>
    <w:rsid w:val="00774002"/>
    <w:rsid w:val="007845AA"/>
    <w:rsid w:val="00793487"/>
    <w:rsid w:val="0079583A"/>
    <w:rsid w:val="007A1EDE"/>
    <w:rsid w:val="007C0918"/>
    <w:rsid w:val="007C1529"/>
    <w:rsid w:val="007E79A1"/>
    <w:rsid w:val="007F7220"/>
    <w:rsid w:val="00804D29"/>
    <w:rsid w:val="00806145"/>
    <w:rsid w:val="00807EB7"/>
    <w:rsid w:val="008112AB"/>
    <w:rsid w:val="00813CEB"/>
    <w:rsid w:val="008219AE"/>
    <w:rsid w:val="008230FD"/>
    <w:rsid w:val="0082344D"/>
    <w:rsid w:val="00830AB8"/>
    <w:rsid w:val="0083542B"/>
    <w:rsid w:val="008413D5"/>
    <w:rsid w:val="00844BA6"/>
    <w:rsid w:val="008460FF"/>
    <w:rsid w:val="008604E0"/>
    <w:rsid w:val="0086231F"/>
    <w:rsid w:val="008625CD"/>
    <w:rsid w:val="00862AF9"/>
    <w:rsid w:val="00863C15"/>
    <w:rsid w:val="00864938"/>
    <w:rsid w:val="008759A4"/>
    <w:rsid w:val="00880FC6"/>
    <w:rsid w:val="00881484"/>
    <w:rsid w:val="00884421"/>
    <w:rsid w:val="00890412"/>
    <w:rsid w:val="008920C1"/>
    <w:rsid w:val="00894A8E"/>
    <w:rsid w:val="008A1E20"/>
    <w:rsid w:val="008A4889"/>
    <w:rsid w:val="008A728B"/>
    <w:rsid w:val="008C0A9D"/>
    <w:rsid w:val="008D0794"/>
    <w:rsid w:val="008D4ABB"/>
    <w:rsid w:val="008D6E89"/>
    <w:rsid w:val="008E1F78"/>
    <w:rsid w:val="008E5B2F"/>
    <w:rsid w:val="008E7968"/>
    <w:rsid w:val="008F6A9C"/>
    <w:rsid w:val="008F704C"/>
    <w:rsid w:val="0090149B"/>
    <w:rsid w:val="00902B74"/>
    <w:rsid w:val="0090346D"/>
    <w:rsid w:val="00905A54"/>
    <w:rsid w:val="009126F1"/>
    <w:rsid w:val="00913538"/>
    <w:rsid w:val="0091505C"/>
    <w:rsid w:val="009152B3"/>
    <w:rsid w:val="00915703"/>
    <w:rsid w:val="00920136"/>
    <w:rsid w:val="00922BC0"/>
    <w:rsid w:val="009243EB"/>
    <w:rsid w:val="00926552"/>
    <w:rsid w:val="00927C89"/>
    <w:rsid w:val="00927F3C"/>
    <w:rsid w:val="00950E5C"/>
    <w:rsid w:val="009543D2"/>
    <w:rsid w:val="009576AA"/>
    <w:rsid w:val="0095789A"/>
    <w:rsid w:val="009605E2"/>
    <w:rsid w:val="0096535B"/>
    <w:rsid w:val="009712A1"/>
    <w:rsid w:val="00975B2F"/>
    <w:rsid w:val="0098604C"/>
    <w:rsid w:val="009900BF"/>
    <w:rsid w:val="009A2815"/>
    <w:rsid w:val="009A2E71"/>
    <w:rsid w:val="009A3F3D"/>
    <w:rsid w:val="009A4BE6"/>
    <w:rsid w:val="009B499E"/>
    <w:rsid w:val="009B77F4"/>
    <w:rsid w:val="009C1E99"/>
    <w:rsid w:val="009C5662"/>
    <w:rsid w:val="009D220D"/>
    <w:rsid w:val="009D40B1"/>
    <w:rsid w:val="009E1AD4"/>
    <w:rsid w:val="009E2EFD"/>
    <w:rsid w:val="009E5C00"/>
    <w:rsid w:val="009E74AB"/>
    <w:rsid w:val="009F1043"/>
    <w:rsid w:val="00A07D4E"/>
    <w:rsid w:val="00A15231"/>
    <w:rsid w:val="00A15EDC"/>
    <w:rsid w:val="00A203A5"/>
    <w:rsid w:val="00A22BCC"/>
    <w:rsid w:val="00A26457"/>
    <w:rsid w:val="00A30086"/>
    <w:rsid w:val="00A320AA"/>
    <w:rsid w:val="00A32DC2"/>
    <w:rsid w:val="00A33D26"/>
    <w:rsid w:val="00A3497F"/>
    <w:rsid w:val="00A41E89"/>
    <w:rsid w:val="00A44E5A"/>
    <w:rsid w:val="00A46D43"/>
    <w:rsid w:val="00A57A9C"/>
    <w:rsid w:val="00A67C5F"/>
    <w:rsid w:val="00A727EB"/>
    <w:rsid w:val="00A74279"/>
    <w:rsid w:val="00A770CB"/>
    <w:rsid w:val="00A835A8"/>
    <w:rsid w:val="00A85072"/>
    <w:rsid w:val="00A93D33"/>
    <w:rsid w:val="00A97C16"/>
    <w:rsid w:val="00AA177B"/>
    <w:rsid w:val="00AA40B1"/>
    <w:rsid w:val="00AB3F7B"/>
    <w:rsid w:val="00AC17D4"/>
    <w:rsid w:val="00AC5EAB"/>
    <w:rsid w:val="00AD1550"/>
    <w:rsid w:val="00AD4B54"/>
    <w:rsid w:val="00AE2FC2"/>
    <w:rsid w:val="00AE3466"/>
    <w:rsid w:val="00AE3F36"/>
    <w:rsid w:val="00AE4B98"/>
    <w:rsid w:val="00AE5CBC"/>
    <w:rsid w:val="00AE7C0E"/>
    <w:rsid w:val="00AF00C0"/>
    <w:rsid w:val="00AF01C8"/>
    <w:rsid w:val="00AF1880"/>
    <w:rsid w:val="00AF2845"/>
    <w:rsid w:val="00B035CA"/>
    <w:rsid w:val="00B042B4"/>
    <w:rsid w:val="00B26BA2"/>
    <w:rsid w:val="00B50029"/>
    <w:rsid w:val="00B54A2C"/>
    <w:rsid w:val="00B55B75"/>
    <w:rsid w:val="00B613C2"/>
    <w:rsid w:val="00B644D1"/>
    <w:rsid w:val="00B665BD"/>
    <w:rsid w:val="00B700B7"/>
    <w:rsid w:val="00B82E87"/>
    <w:rsid w:val="00B9694A"/>
    <w:rsid w:val="00BA239A"/>
    <w:rsid w:val="00BB1021"/>
    <w:rsid w:val="00BC68C3"/>
    <w:rsid w:val="00BC74FF"/>
    <w:rsid w:val="00BE2FC8"/>
    <w:rsid w:val="00BE7940"/>
    <w:rsid w:val="00BF2ADD"/>
    <w:rsid w:val="00BF2DA8"/>
    <w:rsid w:val="00BF3DEA"/>
    <w:rsid w:val="00BF5C09"/>
    <w:rsid w:val="00C01968"/>
    <w:rsid w:val="00C11FC5"/>
    <w:rsid w:val="00C1305E"/>
    <w:rsid w:val="00C20F0E"/>
    <w:rsid w:val="00C22DB3"/>
    <w:rsid w:val="00C23F96"/>
    <w:rsid w:val="00C267C2"/>
    <w:rsid w:val="00C312D7"/>
    <w:rsid w:val="00C35A93"/>
    <w:rsid w:val="00C35F1C"/>
    <w:rsid w:val="00C37198"/>
    <w:rsid w:val="00C378A2"/>
    <w:rsid w:val="00C57608"/>
    <w:rsid w:val="00C617EB"/>
    <w:rsid w:val="00C77245"/>
    <w:rsid w:val="00C8063D"/>
    <w:rsid w:val="00C9045F"/>
    <w:rsid w:val="00C93635"/>
    <w:rsid w:val="00C94ED5"/>
    <w:rsid w:val="00C95634"/>
    <w:rsid w:val="00CA5945"/>
    <w:rsid w:val="00CA71EB"/>
    <w:rsid w:val="00CB6D9E"/>
    <w:rsid w:val="00CC2996"/>
    <w:rsid w:val="00CC3BD8"/>
    <w:rsid w:val="00CD0BFD"/>
    <w:rsid w:val="00CF031C"/>
    <w:rsid w:val="00D07368"/>
    <w:rsid w:val="00D10887"/>
    <w:rsid w:val="00D140EA"/>
    <w:rsid w:val="00D22591"/>
    <w:rsid w:val="00D24216"/>
    <w:rsid w:val="00D25160"/>
    <w:rsid w:val="00D33CD8"/>
    <w:rsid w:val="00D345C3"/>
    <w:rsid w:val="00D51986"/>
    <w:rsid w:val="00D52857"/>
    <w:rsid w:val="00D56069"/>
    <w:rsid w:val="00D64785"/>
    <w:rsid w:val="00D6690C"/>
    <w:rsid w:val="00D67B8C"/>
    <w:rsid w:val="00D7160C"/>
    <w:rsid w:val="00D73629"/>
    <w:rsid w:val="00D7427C"/>
    <w:rsid w:val="00D868B3"/>
    <w:rsid w:val="00D86F7B"/>
    <w:rsid w:val="00D95089"/>
    <w:rsid w:val="00DA1FBA"/>
    <w:rsid w:val="00DA45DF"/>
    <w:rsid w:val="00DB4AA3"/>
    <w:rsid w:val="00DB5D70"/>
    <w:rsid w:val="00DC0BEC"/>
    <w:rsid w:val="00DC42F8"/>
    <w:rsid w:val="00DC47BB"/>
    <w:rsid w:val="00DC49F6"/>
    <w:rsid w:val="00DC567F"/>
    <w:rsid w:val="00DC77E8"/>
    <w:rsid w:val="00DD15C2"/>
    <w:rsid w:val="00DD2081"/>
    <w:rsid w:val="00DE04BF"/>
    <w:rsid w:val="00DE0F0F"/>
    <w:rsid w:val="00DE25FE"/>
    <w:rsid w:val="00DE2886"/>
    <w:rsid w:val="00DE5B55"/>
    <w:rsid w:val="00DF07C4"/>
    <w:rsid w:val="00DF6803"/>
    <w:rsid w:val="00DF6F15"/>
    <w:rsid w:val="00E12DD0"/>
    <w:rsid w:val="00E169FA"/>
    <w:rsid w:val="00E16B6C"/>
    <w:rsid w:val="00E210DE"/>
    <w:rsid w:val="00E214C2"/>
    <w:rsid w:val="00E24805"/>
    <w:rsid w:val="00E24D2C"/>
    <w:rsid w:val="00E31391"/>
    <w:rsid w:val="00E34570"/>
    <w:rsid w:val="00E34E8A"/>
    <w:rsid w:val="00E3530B"/>
    <w:rsid w:val="00E3545E"/>
    <w:rsid w:val="00E54FD4"/>
    <w:rsid w:val="00E72D0B"/>
    <w:rsid w:val="00E74F27"/>
    <w:rsid w:val="00E7633A"/>
    <w:rsid w:val="00E807FF"/>
    <w:rsid w:val="00E824C7"/>
    <w:rsid w:val="00E852E9"/>
    <w:rsid w:val="00E86C1E"/>
    <w:rsid w:val="00E87EE4"/>
    <w:rsid w:val="00E9095B"/>
    <w:rsid w:val="00E93C6C"/>
    <w:rsid w:val="00E95C5D"/>
    <w:rsid w:val="00E96EE4"/>
    <w:rsid w:val="00EA31D7"/>
    <w:rsid w:val="00EA68BC"/>
    <w:rsid w:val="00EA7B5A"/>
    <w:rsid w:val="00EA7D27"/>
    <w:rsid w:val="00EB5292"/>
    <w:rsid w:val="00EB6009"/>
    <w:rsid w:val="00EB64C7"/>
    <w:rsid w:val="00EC614A"/>
    <w:rsid w:val="00ED0C71"/>
    <w:rsid w:val="00ED6E56"/>
    <w:rsid w:val="00EE0608"/>
    <w:rsid w:val="00EE2B82"/>
    <w:rsid w:val="00EF360E"/>
    <w:rsid w:val="00EF71C0"/>
    <w:rsid w:val="00F00C27"/>
    <w:rsid w:val="00F02FD8"/>
    <w:rsid w:val="00F04265"/>
    <w:rsid w:val="00F045D8"/>
    <w:rsid w:val="00F11AAB"/>
    <w:rsid w:val="00F3148A"/>
    <w:rsid w:val="00F437EE"/>
    <w:rsid w:val="00F45AEB"/>
    <w:rsid w:val="00F46041"/>
    <w:rsid w:val="00F5102D"/>
    <w:rsid w:val="00F60926"/>
    <w:rsid w:val="00F71B98"/>
    <w:rsid w:val="00F72093"/>
    <w:rsid w:val="00F766A4"/>
    <w:rsid w:val="00F76CFD"/>
    <w:rsid w:val="00F81477"/>
    <w:rsid w:val="00F82A7D"/>
    <w:rsid w:val="00F83880"/>
    <w:rsid w:val="00F84671"/>
    <w:rsid w:val="00F87E34"/>
    <w:rsid w:val="00F93C01"/>
    <w:rsid w:val="00FA7AF8"/>
    <w:rsid w:val="00FC26C3"/>
    <w:rsid w:val="00FD30A7"/>
    <w:rsid w:val="00FE0E5C"/>
    <w:rsid w:val="00FF20E4"/>
    <w:rsid w:val="01104C5D"/>
    <w:rsid w:val="019454B6"/>
    <w:rsid w:val="01BC3908"/>
    <w:rsid w:val="03C17791"/>
    <w:rsid w:val="05D4051C"/>
    <w:rsid w:val="06727547"/>
    <w:rsid w:val="0769741F"/>
    <w:rsid w:val="07DB4A74"/>
    <w:rsid w:val="08F61533"/>
    <w:rsid w:val="0948077A"/>
    <w:rsid w:val="0A9F5AB4"/>
    <w:rsid w:val="0C3C5621"/>
    <w:rsid w:val="0C6D53ED"/>
    <w:rsid w:val="0CF62D7A"/>
    <w:rsid w:val="0D195A58"/>
    <w:rsid w:val="0DBA1861"/>
    <w:rsid w:val="0EF97BC9"/>
    <w:rsid w:val="1029281A"/>
    <w:rsid w:val="10A60FA7"/>
    <w:rsid w:val="138951FA"/>
    <w:rsid w:val="13C966E8"/>
    <w:rsid w:val="149D64A3"/>
    <w:rsid w:val="14B8274B"/>
    <w:rsid w:val="14EF6116"/>
    <w:rsid w:val="15775913"/>
    <w:rsid w:val="157B68CA"/>
    <w:rsid w:val="171B08D6"/>
    <w:rsid w:val="17464A35"/>
    <w:rsid w:val="190F237E"/>
    <w:rsid w:val="19523C28"/>
    <w:rsid w:val="19964F91"/>
    <w:rsid w:val="19974560"/>
    <w:rsid w:val="1A404575"/>
    <w:rsid w:val="1B2D7FC8"/>
    <w:rsid w:val="1D817261"/>
    <w:rsid w:val="1E1B325F"/>
    <w:rsid w:val="1F7E1D7A"/>
    <w:rsid w:val="1FE06EB3"/>
    <w:rsid w:val="1FFD6A43"/>
    <w:rsid w:val="211D31EB"/>
    <w:rsid w:val="21EE5CE7"/>
    <w:rsid w:val="22370A84"/>
    <w:rsid w:val="235F1CCD"/>
    <w:rsid w:val="23F21ADB"/>
    <w:rsid w:val="250E0E8C"/>
    <w:rsid w:val="2513357D"/>
    <w:rsid w:val="2587661F"/>
    <w:rsid w:val="25FE5853"/>
    <w:rsid w:val="26CC7CC7"/>
    <w:rsid w:val="28735E39"/>
    <w:rsid w:val="289E37C4"/>
    <w:rsid w:val="28AD06E7"/>
    <w:rsid w:val="2AC53A9D"/>
    <w:rsid w:val="2BD9644D"/>
    <w:rsid w:val="2EA25CE1"/>
    <w:rsid w:val="2F267C90"/>
    <w:rsid w:val="2FD210D6"/>
    <w:rsid w:val="31D0573D"/>
    <w:rsid w:val="355C51E2"/>
    <w:rsid w:val="36626A49"/>
    <w:rsid w:val="37392B20"/>
    <w:rsid w:val="376C60FC"/>
    <w:rsid w:val="37E02988"/>
    <w:rsid w:val="37E263CA"/>
    <w:rsid w:val="380F4366"/>
    <w:rsid w:val="384F75DC"/>
    <w:rsid w:val="38982142"/>
    <w:rsid w:val="38FE606C"/>
    <w:rsid w:val="3C2A1E87"/>
    <w:rsid w:val="3CC73814"/>
    <w:rsid w:val="3D385B8C"/>
    <w:rsid w:val="3DE17403"/>
    <w:rsid w:val="3E8B65F9"/>
    <w:rsid w:val="3F731A41"/>
    <w:rsid w:val="3FE1278B"/>
    <w:rsid w:val="402D72A3"/>
    <w:rsid w:val="40CD5CC9"/>
    <w:rsid w:val="40F52D93"/>
    <w:rsid w:val="41DB5769"/>
    <w:rsid w:val="42AF247C"/>
    <w:rsid w:val="42D97AE8"/>
    <w:rsid w:val="44881F68"/>
    <w:rsid w:val="44E611FF"/>
    <w:rsid w:val="451C2BE2"/>
    <w:rsid w:val="454820B5"/>
    <w:rsid w:val="465F7AB1"/>
    <w:rsid w:val="47821DF6"/>
    <w:rsid w:val="49ED030A"/>
    <w:rsid w:val="4A1F57E1"/>
    <w:rsid w:val="4A2B051C"/>
    <w:rsid w:val="4AB04F83"/>
    <w:rsid w:val="4AC50923"/>
    <w:rsid w:val="4CB40A37"/>
    <w:rsid w:val="4CC421BA"/>
    <w:rsid w:val="4DC81587"/>
    <w:rsid w:val="4DFC7F2A"/>
    <w:rsid w:val="4F561C39"/>
    <w:rsid w:val="504E0506"/>
    <w:rsid w:val="52233A96"/>
    <w:rsid w:val="53300FEC"/>
    <w:rsid w:val="53391B55"/>
    <w:rsid w:val="53D06DD8"/>
    <w:rsid w:val="544A09F0"/>
    <w:rsid w:val="547B14D5"/>
    <w:rsid w:val="55365004"/>
    <w:rsid w:val="5714104F"/>
    <w:rsid w:val="59445DE6"/>
    <w:rsid w:val="5C041C6E"/>
    <w:rsid w:val="5CAE5A16"/>
    <w:rsid w:val="5D7A2D10"/>
    <w:rsid w:val="5E47300E"/>
    <w:rsid w:val="5FEB75AD"/>
    <w:rsid w:val="60960ECB"/>
    <w:rsid w:val="60A434DD"/>
    <w:rsid w:val="614F0FE9"/>
    <w:rsid w:val="618A7DAB"/>
    <w:rsid w:val="61BF5BDA"/>
    <w:rsid w:val="64411A82"/>
    <w:rsid w:val="64B214A0"/>
    <w:rsid w:val="650949FF"/>
    <w:rsid w:val="65EE2401"/>
    <w:rsid w:val="66BE6C7E"/>
    <w:rsid w:val="6798534E"/>
    <w:rsid w:val="68456AF0"/>
    <w:rsid w:val="694F4C4C"/>
    <w:rsid w:val="6A7C0029"/>
    <w:rsid w:val="6AC81196"/>
    <w:rsid w:val="6B1354DE"/>
    <w:rsid w:val="6B140E35"/>
    <w:rsid w:val="6B8567DB"/>
    <w:rsid w:val="6CDF39B1"/>
    <w:rsid w:val="6E0F54D9"/>
    <w:rsid w:val="70B34B3A"/>
    <w:rsid w:val="70F868B5"/>
    <w:rsid w:val="719F223A"/>
    <w:rsid w:val="71DE4B1F"/>
    <w:rsid w:val="735254E4"/>
    <w:rsid w:val="73D01A9C"/>
    <w:rsid w:val="73FB70E3"/>
    <w:rsid w:val="74A21D1B"/>
    <w:rsid w:val="74A3768F"/>
    <w:rsid w:val="74F05791"/>
    <w:rsid w:val="76D0559A"/>
    <w:rsid w:val="795171C4"/>
    <w:rsid w:val="79CF2EAC"/>
    <w:rsid w:val="7A0B658A"/>
    <w:rsid w:val="7A7F6C62"/>
    <w:rsid w:val="7C647478"/>
    <w:rsid w:val="7DC60840"/>
    <w:rsid w:val="7F15320E"/>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b/>
      <w:kern w:val="44"/>
      <w:sz w:val="48"/>
      <w:szCs w:val="48"/>
    </w:rPr>
  </w:style>
  <w:style w:type="paragraph" w:styleId="3">
    <w:name w:val="heading 4"/>
    <w:basedOn w:val="1"/>
    <w:next w:val="1"/>
    <w:link w:val="11"/>
    <w:qFormat/>
    <w:locked/>
    <w:uiPriority w:val="99"/>
    <w:pPr>
      <w:widowControl/>
      <w:jc w:val="left"/>
      <w:outlineLvl w:val="3"/>
    </w:pPr>
    <w:rPr>
      <w:rFonts w:ascii="宋体" w:hAnsi="宋体" w:cs="宋体"/>
      <w:b/>
      <w:bCs/>
      <w:kern w:val="0"/>
      <w:sz w:val="24"/>
      <w:szCs w:val="24"/>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3"/>
    <w:semiHidden/>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character" w:styleId="7">
    <w:name w:val="Strong"/>
    <w:basedOn w:val="6"/>
    <w:qFormat/>
    <w:locked/>
    <w:uiPriority w:val="22"/>
    <w:rPr>
      <w:b/>
      <w:bCs/>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1">
    <w:name w:val="标题 4 Char"/>
    <w:basedOn w:val="6"/>
    <w:link w:val="3"/>
    <w:semiHidden/>
    <w:qFormat/>
    <w:locked/>
    <w:uiPriority w:val="99"/>
    <w:rPr>
      <w:rFonts w:ascii="Cambria" w:hAnsi="Cambria" w:eastAsia="宋体" w:cs="Cambria"/>
      <w:b/>
      <w:bCs/>
      <w:sz w:val="28"/>
      <w:szCs w:val="28"/>
    </w:rPr>
  </w:style>
  <w:style w:type="character" w:customStyle="1" w:styleId="12">
    <w:name w:val="页眉 Char"/>
    <w:basedOn w:val="6"/>
    <w:link w:val="5"/>
    <w:semiHidden/>
    <w:qFormat/>
    <w:locked/>
    <w:uiPriority w:val="99"/>
    <w:rPr>
      <w:rFonts w:cs="Times New Roman"/>
      <w:sz w:val="18"/>
      <w:szCs w:val="18"/>
    </w:rPr>
  </w:style>
  <w:style w:type="character" w:customStyle="1" w:styleId="13">
    <w:name w:val="页脚 Char"/>
    <w:basedOn w:val="6"/>
    <w:link w:val="4"/>
    <w:semiHidden/>
    <w:qFormat/>
    <w:locked/>
    <w:uiPriority w:val="99"/>
    <w:rPr>
      <w:rFonts w:cs="Times New Roman"/>
      <w:sz w:val="18"/>
      <w:szCs w:val="18"/>
    </w:rPr>
  </w:style>
  <w:style w:type="paragraph" w:customStyle="1" w:styleId="14">
    <w:name w:val="列出段落1"/>
    <w:basedOn w:val="1"/>
    <w:qFormat/>
    <w:uiPriority w:val="99"/>
    <w:pPr>
      <w:ind w:firstLine="420" w:firstLineChars="200"/>
    </w:pPr>
  </w:style>
  <w:style w:type="paragraph" w:customStyle="1" w:styleId="15">
    <w:name w:val="Char Char Char"/>
    <w:basedOn w:val="1"/>
    <w:qFormat/>
    <w:uiPriority w:val="99"/>
    <w:rPr>
      <w:rFonts w:ascii="Tahoma" w:hAnsi="Tahoma" w:cs="Tahom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5839</Words>
  <Characters>1332</Characters>
  <Lines>11</Lines>
  <Paragraphs>14</Paragraphs>
  <ScaleCrop>false</ScaleCrop>
  <LinksUpToDate>false</LinksUpToDate>
  <CharactersWithSpaces>7157</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2018-03-10T01:40:00Z</dcterms:created>
  <dc:creator>lenveo</dc:creator>
  <cp:lastModifiedBy>徐秀明</cp:lastModifiedBy>
  <cp:lastPrinted>2018-03-12T02:58:00Z</cp:lastPrinted>
  <dcterms:modified xsi:type="dcterms:W3CDTF">2018-03-13T01:39:12Z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