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Times New Roman" w:eastAsia="方正小标宋_GBK" w:cs="Times New Roman"/>
          <w:kern w:val="0"/>
          <w:sz w:val="44"/>
          <w:szCs w:val="44"/>
        </w:rPr>
      </w:pPr>
      <w:r>
        <w:rPr>
          <w:rFonts w:ascii="方正小标宋_GBK" w:hAnsi="Times New Roman" w:eastAsia="方正小标宋_GBK" w:cs="Times New Roman"/>
          <w:kern w:val="0"/>
          <w:sz w:val="44"/>
          <w:szCs w:val="44"/>
        </w:rPr>
        <w:t>2023年10月份南京江北新区</w:t>
      </w:r>
      <w:r>
        <w:rPr>
          <w:rFonts w:hint="eastAsia" w:ascii="方正小标宋_GBK" w:hAnsi="Times New Roman" w:eastAsia="方正小标宋_GBK" w:cs="Times New Roman"/>
          <w:kern w:val="0"/>
          <w:sz w:val="44"/>
          <w:szCs w:val="44"/>
        </w:rPr>
        <w:t>应急管理局安全生产执法检查情况</w:t>
      </w:r>
      <w:r>
        <w:rPr>
          <w:rFonts w:ascii="方正小标宋_GBK" w:hAnsi="Times New Roman" w:eastAsia="方正小标宋_GBK" w:cs="Times New Roman"/>
          <w:kern w:val="0"/>
          <w:sz w:val="44"/>
          <w:szCs w:val="44"/>
        </w:rPr>
        <w:t>通报</w:t>
      </w:r>
    </w:p>
    <w:p>
      <w:pPr>
        <w:spacing w:line="560" w:lineRule="exact"/>
        <w:ind w:firstLine="640" w:firstLineChars="200"/>
        <w:rPr>
          <w:rFonts w:ascii="Times New Roman" w:hAnsi="Times New Roman" w:eastAsia="方正仿宋_GBK" w:cs="Times New Roman"/>
          <w:kern w:val="0"/>
          <w:sz w:val="32"/>
        </w:rPr>
      </w:pPr>
    </w:p>
    <w:p>
      <w:pPr>
        <w:spacing w:line="560"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一、工作开展情况</w:t>
      </w:r>
    </w:p>
    <w:p>
      <w:pPr>
        <w:spacing w:line="560"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2023年10月份，按照安全生产年度</w:t>
      </w:r>
      <w:r>
        <w:rPr>
          <w:rFonts w:hint="eastAsia" w:ascii="Times New Roman" w:hAnsi="Times New Roman" w:eastAsia="方正仿宋_GBK" w:cs="Times New Roman"/>
          <w:kern w:val="0"/>
          <w:sz w:val="32"/>
        </w:rPr>
        <w:t>监督</w:t>
      </w:r>
      <w:r>
        <w:rPr>
          <w:rFonts w:ascii="Times New Roman" w:hAnsi="Times New Roman" w:eastAsia="方正仿宋_GBK" w:cs="Times New Roman"/>
          <w:kern w:val="0"/>
          <w:sz w:val="32"/>
        </w:rPr>
        <w:t>检查计划，南京江北新区应急管理局共出动执法人员25人次，对11家企业进行执法检查。</w:t>
      </w:r>
    </w:p>
    <w:p>
      <w:pPr>
        <w:spacing w:line="560"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二、检查发现问题</w:t>
      </w:r>
    </w:p>
    <w:p>
      <w:pPr>
        <w:spacing w:line="560"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具体检查情况见下表：</w:t>
      </w:r>
    </w:p>
    <w:tbl>
      <w:tblPr>
        <w:tblStyle w:val="4"/>
        <w:tblW w:w="12791" w:type="dxa"/>
        <w:tblInd w:w="0" w:type="dxa"/>
        <w:tblLayout w:type="autofit"/>
        <w:tblCellMar>
          <w:top w:w="0" w:type="dxa"/>
          <w:left w:w="108" w:type="dxa"/>
          <w:bottom w:w="0" w:type="dxa"/>
          <w:right w:w="108" w:type="dxa"/>
        </w:tblCellMar>
      </w:tblPr>
      <w:tblGrid>
        <w:gridCol w:w="709"/>
        <w:gridCol w:w="3696"/>
        <w:gridCol w:w="7007"/>
        <w:gridCol w:w="1379"/>
      </w:tblGrid>
      <w:tr>
        <w:tblPrEx>
          <w:tblCellMar>
            <w:top w:w="0" w:type="dxa"/>
            <w:left w:w="108" w:type="dxa"/>
            <w:bottom w:w="0" w:type="dxa"/>
            <w:right w:w="108" w:type="dxa"/>
          </w:tblCellMar>
        </w:tblPrEx>
        <w:trPr>
          <w:trHeight w:val="375" w:hRule="atLeast"/>
        </w:trPr>
        <w:tc>
          <w:tcPr>
            <w:tcW w:w="12791" w:type="dxa"/>
            <w:gridSpan w:val="4"/>
            <w:tcBorders>
              <w:top w:val="nil"/>
              <w:left w:val="nil"/>
              <w:bottom w:val="single" w:color="auto" w:sz="4" w:space="0"/>
              <w:right w:val="nil"/>
            </w:tcBorders>
            <w:shd w:val="clear" w:color="auto" w:fill="auto"/>
            <w:noWrap/>
            <w:vAlign w:val="bottom"/>
          </w:tcPr>
          <w:p>
            <w:pPr>
              <w:widowControl/>
              <w:jc w:val="center"/>
              <w:rPr>
                <w:rFonts w:ascii="Times New Roman" w:hAnsi="Times New Roman" w:eastAsia="等线" w:cs="Times New Roman"/>
                <w:b/>
                <w:bCs/>
                <w:color w:val="000000"/>
                <w:kern w:val="0"/>
                <w:sz w:val="28"/>
                <w:szCs w:val="28"/>
              </w:rPr>
            </w:pPr>
            <w:r>
              <w:rPr>
                <w:rFonts w:ascii="Times New Roman" w:hAnsi="Times New Roman" w:eastAsia="方正仿宋_GBK" w:cs="Times New Roman"/>
                <w:b/>
                <w:bCs/>
                <w:kern w:val="0"/>
                <w:sz w:val="32"/>
              </w:rPr>
              <w:t>10</w:t>
            </w:r>
            <w:r>
              <w:rPr>
                <w:rFonts w:hint="eastAsia" w:ascii="Times New Roman" w:hAnsi="Times New Roman" w:eastAsia="方正仿宋_GBK" w:cs="Times New Roman"/>
                <w:b/>
                <w:bCs/>
                <w:kern w:val="0"/>
                <w:sz w:val="32"/>
              </w:rPr>
              <w:t>月份执法检查情况表</w:t>
            </w:r>
          </w:p>
        </w:tc>
      </w:tr>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序号</w:t>
            </w:r>
          </w:p>
        </w:tc>
        <w:tc>
          <w:tcPr>
            <w:tcW w:w="3696" w:type="dxa"/>
            <w:tcBorders>
              <w:top w:val="single" w:color="auto" w:sz="4" w:space="0"/>
              <w:left w:val="nil"/>
              <w:bottom w:val="single" w:color="auto" w:sz="4" w:space="0"/>
              <w:right w:val="single" w:color="auto" w:sz="4" w:space="0"/>
            </w:tcBorders>
            <w:shd w:val="clear" w:color="auto" w:fill="auto"/>
            <w:noWrap/>
            <w:vAlign w:val="bottom"/>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检查对象</w:t>
            </w:r>
          </w:p>
        </w:tc>
        <w:tc>
          <w:tcPr>
            <w:tcW w:w="7007" w:type="dxa"/>
            <w:tcBorders>
              <w:top w:val="single" w:color="auto" w:sz="4" w:space="0"/>
              <w:left w:val="nil"/>
              <w:bottom w:val="single" w:color="auto" w:sz="4" w:space="0"/>
              <w:right w:val="single" w:color="auto" w:sz="4" w:space="0"/>
            </w:tcBorders>
            <w:shd w:val="clear" w:color="auto" w:fill="auto"/>
            <w:noWrap/>
            <w:vAlign w:val="bottom"/>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发现问题</w:t>
            </w:r>
          </w:p>
        </w:tc>
        <w:tc>
          <w:tcPr>
            <w:tcW w:w="1376" w:type="dxa"/>
            <w:tcBorders>
              <w:top w:val="single" w:color="auto" w:sz="4" w:space="0"/>
              <w:left w:val="nil"/>
              <w:bottom w:val="single" w:color="auto" w:sz="4" w:space="0"/>
              <w:right w:val="single" w:color="auto" w:sz="4" w:space="0"/>
            </w:tcBorders>
            <w:shd w:val="clear" w:color="auto" w:fill="auto"/>
            <w:noWrap/>
            <w:vAlign w:val="bottom"/>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处理情况</w:t>
            </w:r>
          </w:p>
        </w:tc>
      </w:tr>
      <w:tr>
        <w:tblPrEx>
          <w:tblCellMar>
            <w:top w:w="0" w:type="dxa"/>
            <w:left w:w="108" w:type="dxa"/>
            <w:bottom w:w="0" w:type="dxa"/>
            <w:right w:w="108" w:type="dxa"/>
          </w:tblCellMar>
        </w:tblPrEx>
        <w:trPr>
          <w:trHeight w:val="112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w:t>
            </w:r>
          </w:p>
        </w:tc>
        <w:tc>
          <w:tcPr>
            <w:tcW w:w="369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江苏炼兴新材料股份有限公司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1.企业装车台处一台洗眼器水压不足;</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2.企业泵棚西侧应急器材柜中一台便携式可燃气体检测仪零点基准出错;</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3.企业分离单元北一层和危废库内各一台固定式可燃气体检测仪安装高度不符合规范要求;</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4.企业导热油区管廊无管段分布图;</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5.企业危废库门口一消防器材箱中一台灭火器压力不足。</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165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2</w:t>
            </w:r>
          </w:p>
        </w:tc>
        <w:tc>
          <w:tcPr>
            <w:tcW w:w="369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纳尔科工业服务（南京）有限公司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1.生产车间单体罐 B-0101下部出料管线(出料泵进口)上压力表指针超工艺控制指标范围;2.中控室可燃有毒气体报警台账中显示，2023年 10月 18日 21:23至 23:29,73#、74#、76#、77#与 78#检测探头分别报警，岗位员工现场排查结果为仪表故障，当班与下一班的操作记录中未见这些探头故障修理记录与工作状态恢复情况。</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211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3</w:t>
            </w:r>
          </w:p>
        </w:tc>
        <w:tc>
          <w:tcPr>
            <w:tcW w:w="369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中车南京浦镇车辆有限公司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1.未将液储罐上报为较大安全风险，上报退火炉安全风险管控措施未提及相关联锁等信息;</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2.转向架分厂调漆间区域洗眼器水压不足;</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3.转向架分厂动火点有火花飞溅至氧气瓶储存点，氧气瓶紧邻配电箱;4.退火炉操作规程无工艺指标控制值，无报警联锁值</w:t>
            </w:r>
            <w:r>
              <w:rPr>
                <w:rFonts w:hint="eastAsia" w:ascii="Times New Roman" w:hAnsi="Times New Roman" w:eastAsia="方正仿宋_GBK" w:cs="Times New Roman"/>
                <w:color w:val="000000"/>
                <w:kern w:val="0"/>
                <w:sz w:val="24"/>
                <w:szCs w:val="24"/>
              </w:rPr>
              <w:t>。</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4</w:t>
            </w:r>
          </w:p>
        </w:tc>
        <w:tc>
          <w:tcPr>
            <w:tcW w:w="369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南京创锐半导体有限公司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1.企业一楼南侧配电柜未闭锁管理。</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316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5</w:t>
            </w:r>
          </w:p>
        </w:tc>
        <w:tc>
          <w:tcPr>
            <w:tcW w:w="369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南京国电南自新能源科技有限公司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1.实验室调试区四色图中较大风险区域的安全色不符合要求;</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2.实验楼 1楼配电柜前绝缘垫未满铺;</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3.二楼装配区域常闭式防火门未保持常闭状态;</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4.二楼装备区域仓库货物堆放墙距不符合要求;</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5.预制间内存放有助焊剂、三防漆，未张贴安全技术说明书;</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6.二楼库房终端箱盖板缺失。</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3263"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6</w:t>
            </w:r>
          </w:p>
        </w:tc>
        <w:tc>
          <w:tcPr>
            <w:tcW w:w="369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南京南自成套电气设备有限公司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1.抽查企业特种作业人员安全管理台账，企业未及时更新台账记录;</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2.企业隐患排查记录中缺少整改通知单；</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3.厂房装箱间无风险四色图;</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4.现场的应急药箱无清单和定期检查记录;</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5.厂房西大门处一配电开关箱缺少盖板及警示标识</w:t>
            </w:r>
            <w:r>
              <w:rPr>
                <w:rFonts w:hint="eastAsia" w:ascii="Times New Roman" w:hAnsi="Times New Roman" w:eastAsia="方正仿宋_GBK" w:cs="Times New Roman"/>
                <w:color w:val="000000"/>
                <w:kern w:val="0"/>
                <w:sz w:val="24"/>
                <w:szCs w:val="24"/>
              </w:rPr>
              <w:t>。</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7</w:t>
            </w:r>
          </w:p>
        </w:tc>
        <w:tc>
          <w:tcPr>
            <w:tcW w:w="369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南京浩明乳业有限责任公司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1.企业生产车间一楼左侧灭火器被杂物堵塞。</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8</w:t>
            </w:r>
          </w:p>
        </w:tc>
        <w:tc>
          <w:tcPr>
            <w:tcW w:w="369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江苏辉伦太阳能科技有限公司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1.企业总经理的安全生产责任制未按法规要求及时更新。</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9</w:t>
            </w:r>
          </w:p>
        </w:tc>
        <w:tc>
          <w:tcPr>
            <w:tcW w:w="369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科梅林（南京）新材料有限公司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已搬迁。</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　</w:t>
            </w:r>
          </w:p>
        </w:tc>
      </w:tr>
      <w:tr>
        <w:tblPrEx>
          <w:tblCellMar>
            <w:top w:w="0" w:type="dxa"/>
            <w:left w:w="108" w:type="dxa"/>
            <w:bottom w:w="0" w:type="dxa"/>
            <w:right w:w="108" w:type="dxa"/>
          </w:tblCellMar>
        </w:tblPrEx>
        <w:trPr>
          <w:trHeight w:val="174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10</w:t>
            </w:r>
          </w:p>
        </w:tc>
        <w:tc>
          <w:tcPr>
            <w:tcW w:w="369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基蛋生物科技股份有限公司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1.新厂区楼顶中央空调布置的工艺管道缺少物料和走向标识;</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2.新厂区锅炉房(天然气为燃料)安装了2 台可燃气体检测报警仪，未建立报警处置记录。</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23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11</w:t>
            </w:r>
          </w:p>
        </w:tc>
        <w:tc>
          <w:tcPr>
            <w:tcW w:w="369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南京飞月商用厨具制造有限公司</w:t>
            </w:r>
          </w:p>
        </w:tc>
        <w:tc>
          <w:tcPr>
            <w:tcW w:w="70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1.气瓶间二只混合气瓶无防倾倒措施:</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2.打磨区四台打磨机作业完毕后，未断电保护:</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3.厂房中一名员工打磨时未</w:t>
            </w:r>
            <w:bookmarkStart w:id="0" w:name="_GoBack"/>
            <w:r>
              <w:rPr>
                <w:rFonts w:hint="eastAsia" w:ascii="Times New Roman" w:hAnsi="Times New Roman" w:eastAsia="方正仿宋_GBK" w:cs="Times New Roman"/>
                <w:color w:val="000000"/>
                <w:kern w:val="0"/>
                <w:sz w:val="24"/>
                <w:szCs w:val="24"/>
                <w:shd w:val="clear"/>
                <w:lang w:eastAsia="zh-CN"/>
              </w:rPr>
              <w:t>佩戴</w:t>
            </w:r>
            <w:bookmarkEnd w:id="0"/>
            <w:r>
              <w:rPr>
                <w:rFonts w:ascii="Times New Roman" w:hAnsi="Times New Roman" w:eastAsia="方正仿宋_GBK" w:cs="Times New Roman"/>
                <w:color w:val="000000"/>
                <w:kern w:val="0"/>
                <w:sz w:val="24"/>
                <w:szCs w:val="24"/>
              </w:rPr>
              <w:t>防护眼镜:</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4.燃气试验区液化石油气管线为三通管线;</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5.企业《安全生产风险报告》 (2022 年8 月编制)，其中安全风险辨识单元划分表中包括智能焊接区，但该区域已于 2022 年春节期间撤销，与现场实际情况不符;6.拼装区一台电焊机接线柱线头裸露。</w:t>
            </w:r>
          </w:p>
        </w:tc>
        <w:tc>
          <w:tcPr>
            <w:tcW w:w="1376"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bl>
    <w:p>
      <w:pPr>
        <w:spacing w:line="500" w:lineRule="exact"/>
        <w:ind w:firstLine="480" w:firstLineChars="200"/>
        <w:rPr>
          <w:rFonts w:ascii="Times New Roman" w:hAnsi="Times New Roman" w:eastAsia="方正仿宋_GBK" w:cs="Times New Roman"/>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MmZjM2NiMjQwNWE0Y2ViZmUxMTAyYjBhMjFlMmEifQ=="/>
    <w:docVar w:name="KGWebUrl" w:val="http://oa.njna.gov.cn:81/weaver/weaver.file.FileDownload?fileid=4939109&amp;type=document"/>
  </w:docVars>
  <w:rsids>
    <w:rsidRoot w:val="00890283"/>
    <w:rsid w:val="00391ECB"/>
    <w:rsid w:val="004A249A"/>
    <w:rsid w:val="005F3F05"/>
    <w:rsid w:val="006211F8"/>
    <w:rsid w:val="00794B04"/>
    <w:rsid w:val="00890283"/>
    <w:rsid w:val="00B50D3B"/>
    <w:rsid w:val="00D50D66"/>
    <w:rsid w:val="00D9076D"/>
    <w:rsid w:val="00EB382F"/>
    <w:rsid w:val="00EB4679"/>
    <w:rsid w:val="0677794D"/>
    <w:rsid w:val="16964B9F"/>
    <w:rsid w:val="186D0BD2"/>
    <w:rsid w:val="6563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Words>
  <Characters>1203</Characters>
  <Lines>10</Lines>
  <Paragraphs>2</Paragraphs>
  <TotalTime>11</TotalTime>
  <ScaleCrop>false</ScaleCrop>
  <LinksUpToDate>false</LinksUpToDate>
  <CharactersWithSpaces>1412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2024-01-03T02:20:00Z</dcterms:created>
  <dc:creator>俞晓飞</dc:creator>
  <cp:lastModifiedBy>李超群（应急局）</cp:lastModifiedBy>
  <dcterms:modified xsi:type="dcterms:W3CDTF">2024-01-04T02:30:59Z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28CB7A8224D54ED4AC80C21D9ED1BE73_13</vt:lpwstr>
  </property>
</Properties>
</file>