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江苏省实行政府指导价管理的公证服务项目目录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证明文件文书类</w:t>
            </w: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1.证明证书、执照和文书上的签名、印鉴、日期属实或者相符，证明文书的副本、影印本、节本和译本与原本相符及其他相同证明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2.证明公证书的译文与原文相符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3.涉台公证书正副本，涉及婚姻、出生、经历、学历、亲属关系等民事公证书正副本核对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4.涉台公证书正副本，涉及房屋买卖、赠与、遗产分割、放弃继承权等不动产事务公证书正副本核对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5.涉台公证书正副本，涉及合同、法人资格、资信证明等经济事务公证书正副本核对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6.涉台公证书副本审查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7.查询公证档案资料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8.公证书翻译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9.制作公证书副本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证明法律事实类</w:t>
            </w: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10.证明商事合同（协议）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11.证明民事合同（协议）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12.赋予债权文书具有强制执行效力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13.证明财产继承、赠与、接受遗赠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14.遗嘱公证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15.证明委托、声明、保证、认领亲子等其他单方法律行为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16.证明招标投标、拍卖、挂牌等竞争性交易行为的现场监督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证明出生、生存、死亡、身份、曾用名、住所地（居住地）、国籍、学历、学位、成绩、经历、职务（职称）、资格、有无违法犯罪记录、婚姻状况、亲属关系、财产权、收入状况、纳税状况、选票、指纹、不可抗力、意外事件、收养关系、抚养事实、票据拒绝、查无档案记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18.提存公证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Times New Roman" w:hAnsi="Times New Roman" w:cs="Times New Roman"/>
          <w:i w:val="0"/>
          <w:iCs w:val="0"/>
          <w:snapToGrid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5" w:type="default"/>
          <w:pgSz w:w="11906" w:h="16838"/>
          <w:pgMar w:top="1701" w:right="1474" w:bottom="1701" w:left="1587" w:header="851" w:footer="992" w:gutter="0"/>
          <w:pgNumType w:fmt="decimal"/>
          <w:cols w:space="720" w:num="1"/>
          <w:rtlGutter w:val="0"/>
          <w:docGrid w:type="lines" w:linePitch="447" w:charSpace="0"/>
        </w:sectPr>
      </w:pPr>
    </w:p>
    <w:tbl>
      <w:tblPr>
        <w:tblStyle w:val="2"/>
        <w:tblW w:w="1494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517"/>
        <w:gridCol w:w="7917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ascii="Times New Roman" w:hAnsi="Times New Roman" w:eastAsia="方正小标宋_GBK" w:cs="Times New Roman"/>
                <w:i w:val="0"/>
                <w:iCs w:val="0"/>
                <w:snapToGrid/>
                <w:color w:val="000000"/>
                <w:kern w:val="2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snapToGrid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江苏省实行政府指导价管理的公证服务项目收费标准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证明文件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文书类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1.证明证书、执照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文书上的签名、印鉴、日期属实或者相符，证明文书的副本、影印本、节本和译本与原本相符及其他相同证明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自然人每件收费120元；法人及其他组织每件收费500元。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2.证明公证书的译文与原文相符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每件收费100元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3.涉台公证书正副本，涉及婚姻、出生、经历、学历、亲属关系等民事公证书正副本核对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每件收费200元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4.涉台公证书正副本，涉及房屋买卖、赠与、遗产分割、放弃继承权等不动产事务公证书正副本核对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每件收费400元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5.涉台公证书正副本，涉及合同、法人资格、资信证明等经济事务公证书正副本核对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每件收费500元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6.涉台公证书副本审查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每件收费30元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邮寄费按实际支出另收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7.查询公证档案资料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每份公证卷宗收费20元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8.公证书翻译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每件收费80元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不包括公证书以外的其他资料翻译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9.制作公证书副本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每份收费20元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6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证明法律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事实类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10.证明商事合同（协议）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不涉及财产关系的每件收费400元。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涉及财产关系的，根据标的额大小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超额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：50万元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 0.25%收取，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最低收费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；超过50万元至500万元的部分，按 0.2%收取；超过500万元至5000万元的部分，按 0.08%收取；超过500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万元至1亿元的部分，按 0.04%收取；超过1亿元的部分，按 0.008%收取。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11.证明民事合同（协议）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不涉及财产关系的证明离婚、抚养、赡养、监护、劳动（劳务）、聘用、寄养、扶养、解除收养关系、出国留学等每件收费200元。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财产关系的证明夫妻（婚前）财产约定、涉及财产分割的离婚协议、遗产分割协议、共有财产约定和分割协议，以及其他以财产分割为内容的合同（协议）等，按照商事合同（协议）涉及财产关系收费标准减半收取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最低收费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证明法律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事实类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12.赋予债权文书具有强制执行效力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按照证明商事合同（协议）的收费标准，并在收费金额基础上加收20%，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最低收费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；出具执行证书的，按照执行标的额0.15%收取，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最低收费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13.证明财产继承、 赠与、接受遗赠</w:t>
            </w:r>
          </w:p>
        </w:tc>
        <w:tc>
          <w:tcPr>
            <w:tcW w:w="79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不涉及居民房产的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根据受益额大小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超额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1.0%收取；超过20万元至50万元的部分，按0.7%收取；超过50万元至500万元的部分，按0.5%收取；超过500万元至1000万元的部分，按0.3%收取；超过1000万元的部分，按0.1%收取。证明单方赠与或受赠的，按以上标准减半收取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涉及居民房产的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根据受益额大小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超额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20万元及以下部分，按0.5%收取，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最低收费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；超过20万元至200万元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部分，按0.45%收取；超过200万元至500万元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部分，按0.4%收取；超过500万元至1000万元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部分，按0.27%收取；超过1000万元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部分，按0.09%收取。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套居民房产办理上述公证事项费用总额原则上不超过1万元。单套居民房产价值超过1000万元，按前款规定计算收费额超过1万元的，在收取1万元公证服务费的基础上，对超过1000万元部分所对应的受益额，加收1‰的公证服务费。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79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14.遗嘱公证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每件收费1000元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包括录音、录像、遗嘱起草、刻录光盘、冲印照片等费用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15.证明委托、声明、保证、认领亲子等其他单方法律行为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自然人每件收费300元；法人及其他组织每件收费500元。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16.证明招标投标、拍卖、挂牌等竞争性交易行为的现场监督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根据标的额大小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超额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不超过200万元的，每件按2000元收取；超过200万元至1000万元的部分，按 0.1%收取；超过1000万元至3000万元的部分，按 0.08%收取；超过3000万元至5000万元的部分，按0.04%收取；超过5000万元的部分，按0.008%收取。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证明出生、生存、死亡、身份、曾用名、住所地（居住地）、国籍、学历、学位、成绩、经历、职务（职称）、资格、有无违法犯罪记录、婚姻状况、亲属关系、财产权、收入状况、纳税状况、选票、指纹、不可抗力、意外事件、收养关系、抚养事实、票据拒绝、查无档案记载等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每件收费120元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rPr>
                <w:rFonts w:hint="default" w:ascii="Times New Roman" w:hAnsi="Times New Roman" w:eastAsia="宋体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18.提存公证</w:t>
            </w:r>
          </w:p>
        </w:tc>
        <w:tc>
          <w:tcPr>
            <w:tcW w:w="7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根据标的额大小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超额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计费：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1000万元及以下部分，按 0.2%收取，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最低收费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；超过1000万元至1亿元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部分，按 0.064%收取；1亿元以上部分，按 0.04%收取。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代当事人支付的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保管费另收</w:t>
            </w:r>
          </w:p>
        </w:tc>
      </w:tr>
    </w:tbl>
    <w:p>
      <w:r>
        <w:rPr>
          <w:rFonts w:hint="default" w:ascii="Times New Roman" w:hAnsi="Times New Roman" w:cs="Times New Roman"/>
          <w:snapToGrid/>
          <w:color w:val="auto"/>
          <w:kern w:val="2"/>
          <w:sz w:val="24"/>
          <w:szCs w:val="24"/>
          <w:lang w:val="en-US" w:eastAsia="zh-CN"/>
        </w:rPr>
        <w:t>注：上述收费标准为最高收费标准，</w:t>
      </w:r>
      <w:r>
        <w:rPr>
          <w:rFonts w:hint="eastAsia" w:ascii="Times New Roman" w:hAnsi="Times New Roman" w:cs="Times New Roman"/>
          <w:snapToGrid/>
          <w:color w:val="auto"/>
          <w:kern w:val="2"/>
          <w:sz w:val="24"/>
          <w:szCs w:val="24"/>
          <w:lang w:val="en-US" w:eastAsia="zh-CN"/>
        </w:rPr>
        <w:t>公证机构在不超过最高收费标准范围内，确定具体收费标准。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D88EB7-E4D0-4170-AB0F-1B1FC4A26F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FA8A20-459B-4BF5-A5F2-0B97DFD18E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FDD6F2-B19A-4E00-B60C-1E3EF7E5A54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5D063D7-CC4E-4561-A393-6F0F50556E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方正仿宋_GBK" w:cs="Times New Roman"/>
        <w:kern w:val="2"/>
        <w:sz w:val="18"/>
        <w:szCs w:val="32"/>
        <w:lang w:val="en-US" w:eastAsia="zh-CN" w:bidi="ar-SA"/>
      </w:rPr>
    </w:pPr>
    <w:r>
      <w:rPr>
        <w:rFonts w:ascii="Calibri" w:hAnsi="Calibri" w:eastAsia="方正仿宋_GBK" w:cs="Times New Roman"/>
        <w:kern w:val="2"/>
        <w:sz w:val="18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131445</wp:posOffset>
              </wp:positionV>
              <wp:extent cx="605155" cy="4813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155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360" w:lineRule="auto"/>
                            <w:ind w:firstLine="0"/>
                            <w:jc w:val="both"/>
                            <w:rPr>
                              <w:rFonts w:hint="default"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35pt;height:37.9pt;width:47.65pt;mso-position-horizontal:outside;mso-position-horizontal-relative:margin;z-index:251659264;mso-width-relative:page;mso-height-relative:page;" filled="f" stroked="f" coordsize="21600,21600" o:gfxdata="UEsDBAoAAAAAAIdO4kAAAAAAAAAAAAAAAAAEAAAAZHJzL1BLAwQUAAAACACHTuJA0iNZYtUAAAAF&#10;AQAADwAAAGRycy9kb3ducmV2LnhtbE2PS0/DMBCE70j8B2uRuFE7RS0Q4vTA48azgAQ3JzZJhL2O&#10;7E1a/j3LCU6r0Yxmvq02++DF7FIeImooFgqEwzbaATsNry+3J+cgMhm0xkd0Gr5dhk19eFCZ0sYd&#10;Prt5S53gEsyl0dATjaWUue1dMHkRR4fsfcYUDLFMnbTJ7Lg8eLlUai2DGZAXejO6q961X9spaPDv&#10;Od01ij7m6+6enh7l9HZTPGh9fFSoSxDk9vQXhl98RoeamZo4oc3Ca+BHSMNSnYFg92J1CqLhu16B&#10;rCv5n77+AVBLAwQUAAAACACHTuJAhK0Y4dEBAACWAwAADgAAAGRycy9lMm9Eb2MueG1srVPNbtsw&#10;DL4P2DsIui+2m6UojDgFiqDDgGEb0O0BFFmOBeivpBI7L7C9wU677L7nynOMUpx06C497CJTJPWR&#10;30d6eTtaw/YKUHvX8GpWcqac9K1224Z//XL/5oYzjMK1wninGn5QyG9Xr18th1CrK9970ypgBOKw&#10;HkLD+xhDXRQoe2UFznxQjoKdBysiXWFbtCAGQremuCrL62Lw0AbwUiGSd30K8gkRXgLou05LtfZy&#10;Z5WLJ1RQRkSihL0OyFe5265TMn7qOlSRmYYT05hPKkL2Jp3FainqLYjQazm1IF7SwjNOVmhHRS9Q&#10;axEF24H+B8pqCR59F2fS2+JEJCtCLKrymTYPvQgqcyGpMVxEx/8HKz/uPwPTLW0CZ05YGvjxx/fj&#10;z9/HX99YleQZAtaU9RAoL453fkypkx/JmViPHdj0JT6M4iTu4SKuGiOT5LwuF9ViwZmk0Nubaj7P&#10;4hdPjwNgfKe8ZcloONDssqRi/wEjFaTUc0qq5fy9NibPzzg2UIH5oswPLhF6YVzKVXkTJphE6NR4&#10;suK4GSc2G98eiORA29BwfNwJUJyZ947kTqtzNuBsbM7GLoDe9nm3Up8JlsaVO55WK+3D3/ec9fQ7&#10;r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iNZYtUAAAAFAQAADwAAAAAAAAABACAAAAAiAAAA&#10;ZHJzL2Rvd25yZXYueG1sUEsBAhQAFAAAAAgAh07iQIStGOHRAQAAlgMAAA4AAAAAAAAAAQAgAAAA&#10;J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360" w:lineRule="auto"/>
                      <w:ind w:firstLine="0"/>
                      <w:jc w:val="both"/>
                      <w:rPr>
                        <w:rFonts w:hint="default"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D47E3"/>
    <w:rsid w:val="778A7E4C"/>
    <w:rsid w:val="FBDD4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线型"/>
    <w:basedOn w:val="5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5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2024-02-07T08:58:00Z</dcterms:created>
  <dc:creator>uos</dc:creator>
  <cp:lastModifiedBy>方正</cp:lastModifiedBy>
  <dcterms:modified xsi:type="dcterms:W3CDTF">2024-02-28T08:40:06Z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7BF5899CD5D24D1E9A624872E7FE09C9_13</vt:lpwstr>
  </property>
</Properties>
</file>