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F3549">
      <w:pPr>
        <w:widowControl/>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3</w:t>
      </w:r>
    </w:p>
    <w:p w14:paraId="4681D2E7">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hint="eastAsia" w:ascii="Times New Roman" w:hAnsi="Times New Roman" w:eastAsia="黑体"/>
          <w:color w:val="000000" w:themeColor="text1"/>
          <w:sz w:val="36"/>
          <w:szCs w:val="36"/>
          <w14:textFill>
            <w14:solidFill>
              <w14:schemeClr w14:val="tx1"/>
            </w14:solidFill>
          </w14:textFill>
        </w:rPr>
        <w:t>南京市浦口区2021-02号土地征收成片开发方案</w:t>
      </w:r>
    </w:p>
    <w:p w14:paraId="30D37439">
      <w:pPr>
        <w:spacing w:line="560" w:lineRule="exact"/>
        <w:jc w:val="center"/>
        <w:rPr>
          <w:rFonts w:hint="eastAsia" w:ascii="Times New Roman" w:hAnsi="Times New Roman" w:eastAsia="黑体"/>
          <w:color w:val="000000" w:themeColor="text1"/>
          <w:sz w:val="36"/>
          <w:szCs w:val="36"/>
          <w14:textFill>
            <w14:solidFill>
              <w14:schemeClr w14:val="tx1"/>
            </w14:solidFill>
          </w14:textFill>
        </w:rPr>
      </w:pPr>
      <w:r>
        <w:rPr>
          <w:rFonts w:hint="eastAsia" w:ascii="Times New Roman" w:hAnsi="Times New Roman" w:eastAsia="黑体"/>
          <w:color w:val="000000" w:themeColor="text1"/>
          <w:sz w:val="36"/>
          <w:szCs w:val="36"/>
          <w14:textFill>
            <w14:solidFill>
              <w14:schemeClr w14:val="tx1"/>
            </w14:solidFill>
          </w14:textFill>
        </w:rPr>
        <w:t>研创园东北片区（CP320111-2021-02-08）调整方案</w:t>
      </w:r>
    </w:p>
    <w:p w14:paraId="37C2E3A9">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hint="eastAsia" w:ascii="Times New Roman" w:hAnsi="Times New Roman" w:eastAsia="黑体"/>
          <w:color w:val="000000" w:themeColor="text1"/>
          <w:sz w:val="36"/>
          <w:szCs w:val="36"/>
          <w14:textFill>
            <w14:solidFill>
              <w14:schemeClr w14:val="tx1"/>
            </w14:solidFill>
          </w14:textFill>
        </w:rPr>
        <w:t>（征求意见稿）主要内容</w:t>
      </w:r>
    </w:p>
    <w:p w14:paraId="5CE52308">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ascii="Times New Roman" w:hAnsi="Times New Roman" w:eastAsia="仿宋_GB2312"/>
          <w:color w:val="111111"/>
          <w:szCs w:val="21"/>
          <w:shd w:val="clear" w:color="auto" w:fill="FFFFFF"/>
        </w:rPr>
        <w:t>根据《中华人民共和国土地管理法》、《自然资源部关于印发&lt;土地征收成片开发标准&gt;的通知》（自然资规〔202</w:t>
      </w:r>
      <w:r>
        <w:rPr>
          <w:rFonts w:hint="eastAsia" w:ascii="Times New Roman" w:hAnsi="Times New Roman" w:eastAsia="仿宋_GB2312"/>
          <w:color w:val="111111"/>
          <w:szCs w:val="21"/>
          <w:shd w:val="clear" w:color="auto" w:fill="FFFFFF"/>
        </w:rPr>
        <w:t>3</w:t>
      </w:r>
      <w:r>
        <w:rPr>
          <w:rFonts w:ascii="Times New Roman" w:hAnsi="Times New Roman" w:eastAsia="仿宋_GB2312"/>
          <w:color w:val="111111"/>
          <w:szCs w:val="21"/>
          <w:shd w:val="clear" w:color="auto" w:fill="FFFFFF"/>
        </w:rPr>
        <w:t>〕</w:t>
      </w:r>
      <w:r>
        <w:rPr>
          <w:rFonts w:hint="eastAsia" w:ascii="Times New Roman" w:hAnsi="Times New Roman" w:eastAsia="仿宋_GB2312"/>
          <w:color w:val="111111"/>
          <w:szCs w:val="21"/>
          <w:shd w:val="clear" w:color="auto" w:fill="FFFFFF"/>
        </w:rPr>
        <w:t>7</w:t>
      </w:r>
      <w:r>
        <w:rPr>
          <w:rFonts w:ascii="Times New Roman" w:hAnsi="Times New Roman" w:eastAsia="仿宋_GB2312"/>
          <w:color w:val="111111"/>
          <w:szCs w:val="21"/>
          <w:shd w:val="clear" w:color="auto" w:fill="FFFFFF"/>
        </w:rPr>
        <w:t>号）、《江苏省自然资源厅关于开展土地征收成片开发方案编制工作的通知》（苏自然资函〔2021〕15号）</w:t>
      </w:r>
      <w:r>
        <w:rPr>
          <w:rFonts w:hint="eastAsia" w:ascii="Times New Roman" w:hAnsi="Times New Roman" w:eastAsia="仿宋_GB2312"/>
          <w:color w:val="111111"/>
          <w:szCs w:val="21"/>
          <w:shd w:val="clear" w:color="auto" w:fill="FFFFFF"/>
        </w:rPr>
        <w:t>、《江苏省自然资源厅关于加快推进土地征收成片开发方案编制工作的通知》（苏自然资发〔2021〕138号）、《江苏省自然资源厅关于深入推进土地征收成片开发方案编制工作的通知》（苏自然资函〔2024〕939号）</w:t>
      </w:r>
      <w:r>
        <w:rPr>
          <w:rFonts w:ascii="Times New Roman" w:hAnsi="Times New Roman" w:eastAsia="仿宋_GB2312"/>
          <w:color w:val="111111"/>
          <w:szCs w:val="21"/>
          <w:shd w:val="clear" w:color="auto" w:fill="FFFFFF"/>
        </w:rPr>
        <w:t>等文件要求，</w:t>
      </w:r>
      <w:r>
        <w:rPr>
          <w:rFonts w:hint="eastAsia" w:ascii="Times New Roman" w:hAnsi="Times New Roman" w:eastAsia="仿宋_GB2312"/>
          <w:color w:val="111111"/>
          <w:szCs w:val="21"/>
          <w:shd w:val="clear" w:color="auto" w:fill="FFFFFF"/>
        </w:rPr>
        <w:t>江北新区管理委员会</w:t>
      </w:r>
      <w:r>
        <w:rPr>
          <w:rFonts w:ascii="Times New Roman" w:hAnsi="Times New Roman" w:eastAsia="仿宋_GB2312"/>
          <w:color w:val="111111"/>
          <w:szCs w:val="21"/>
          <w:shd w:val="clear" w:color="auto" w:fill="FFFFFF"/>
        </w:rPr>
        <w:t>组织编制了《</w:t>
      </w:r>
      <w:r>
        <w:rPr>
          <w:rFonts w:hint="eastAsia" w:ascii="Times New Roman" w:hAnsi="Times New Roman" w:eastAsia="仿宋_GB2312"/>
          <w:color w:val="111111"/>
          <w:szCs w:val="21"/>
          <w:shd w:val="clear" w:color="auto" w:fill="FFFFFF"/>
        </w:rPr>
        <w:t>浦口区2021-02号土地征收成片开发方案研创园东</w:t>
      </w:r>
      <w:r>
        <w:rPr>
          <w:rFonts w:hint="eastAsia" w:ascii="Times New Roman" w:hAnsi="Times New Roman" w:eastAsia="仿宋_GB2312"/>
          <w:color w:val="111111"/>
          <w:szCs w:val="21"/>
          <w:highlight w:val="none"/>
          <w:shd w:val="clear" w:color="auto" w:fill="FFFFFF"/>
        </w:rPr>
        <w:t>北片区（CP320111-2021-02-08）调整方案</w:t>
      </w:r>
      <w:r>
        <w:rPr>
          <w:rFonts w:ascii="Times New Roman" w:hAnsi="Times New Roman" w:eastAsia="仿宋_GB2312"/>
          <w:color w:val="111111"/>
          <w:szCs w:val="21"/>
          <w:highlight w:val="none"/>
          <w:shd w:val="clear" w:color="auto" w:fill="FFFFFF"/>
        </w:rPr>
        <w:t>》。现将方案主要内容公示如下：</w:t>
      </w:r>
    </w:p>
    <w:p w14:paraId="5D7DD7D3">
      <w:pPr>
        <w:pStyle w:val="2"/>
        <w:widowControl/>
        <w:spacing w:before="190" w:beforeLines="50" w:line="560" w:lineRule="exact"/>
        <w:rPr>
          <w:rFonts w:ascii="Times New Roman" w:hAnsi="Times New Roman" w:cs="Times New Roman"/>
          <w:bCs/>
          <w:sz w:val="28"/>
          <w:szCs w:val="21"/>
          <w:highlight w:val="none"/>
        </w:rPr>
      </w:pPr>
      <w:r>
        <w:rPr>
          <w:rFonts w:ascii="Times New Roman" w:hAnsi="Times New Roman" w:cs="Times New Roman"/>
          <w:bCs/>
          <w:sz w:val="28"/>
          <w:szCs w:val="21"/>
          <w:highlight w:val="none"/>
        </w:rPr>
        <w:t>一、编制依据</w:t>
      </w:r>
    </w:p>
    <w:p w14:paraId="3FCDA566">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ascii="Times New Roman" w:hAnsi="Times New Roman" w:eastAsia="仿宋_GB2312"/>
          <w:color w:val="111111"/>
          <w:szCs w:val="21"/>
          <w:highlight w:val="none"/>
          <w:shd w:val="clear" w:color="auto" w:fill="FFFFFF"/>
        </w:rPr>
        <w:t>1、《中华人民共和国土地管理法》；</w:t>
      </w:r>
    </w:p>
    <w:p w14:paraId="4F4F1B89">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ascii="Times New Roman" w:hAnsi="Times New Roman" w:eastAsia="仿宋_GB2312"/>
          <w:color w:val="111111"/>
          <w:szCs w:val="21"/>
          <w:highlight w:val="none"/>
          <w:shd w:val="clear" w:color="auto" w:fill="FFFFFF"/>
        </w:rPr>
        <w:t>2、《中华人民共和国土地管理法实施条例》；</w:t>
      </w:r>
    </w:p>
    <w:p w14:paraId="28E03CAC">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ascii="Times New Roman" w:hAnsi="Times New Roman" w:eastAsia="仿宋_GB2312"/>
          <w:color w:val="111111"/>
          <w:szCs w:val="21"/>
          <w:highlight w:val="none"/>
          <w:shd w:val="clear" w:color="auto" w:fill="FFFFFF"/>
        </w:rPr>
        <w:t>3、《自然资源部关于印发&lt;土地征收成片开发标准&gt;的通知》(自然资规〔202</w:t>
      </w:r>
      <w:r>
        <w:rPr>
          <w:rFonts w:hint="eastAsia" w:ascii="Times New Roman" w:hAnsi="Times New Roman" w:eastAsia="仿宋_GB2312"/>
          <w:color w:val="111111"/>
          <w:szCs w:val="21"/>
          <w:highlight w:val="none"/>
          <w:shd w:val="clear" w:color="auto" w:fill="FFFFFF"/>
        </w:rPr>
        <w:t>3</w:t>
      </w:r>
      <w:r>
        <w:rPr>
          <w:rFonts w:ascii="Times New Roman" w:hAnsi="Times New Roman" w:eastAsia="仿宋_GB2312"/>
          <w:color w:val="111111"/>
          <w:szCs w:val="21"/>
          <w:highlight w:val="none"/>
          <w:shd w:val="clear" w:color="auto" w:fill="FFFFFF"/>
        </w:rPr>
        <w:t>〕</w:t>
      </w:r>
      <w:r>
        <w:rPr>
          <w:rFonts w:hint="eastAsia" w:ascii="Times New Roman" w:hAnsi="Times New Roman" w:eastAsia="仿宋_GB2312"/>
          <w:color w:val="111111"/>
          <w:szCs w:val="21"/>
          <w:highlight w:val="none"/>
          <w:shd w:val="clear" w:color="auto" w:fill="FFFFFF"/>
        </w:rPr>
        <w:t>7</w:t>
      </w:r>
      <w:r>
        <w:rPr>
          <w:rFonts w:ascii="Times New Roman" w:hAnsi="Times New Roman" w:eastAsia="仿宋_GB2312"/>
          <w:color w:val="111111"/>
          <w:szCs w:val="21"/>
          <w:highlight w:val="none"/>
          <w:shd w:val="clear" w:color="auto" w:fill="FFFFFF"/>
        </w:rPr>
        <w:t>号)；</w:t>
      </w:r>
    </w:p>
    <w:p w14:paraId="016D07E5">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4、《江苏省自然资源厅关于开展土地征收成片开发方案编制工作的通知》（苏自然资函〔2021〕15号）；</w:t>
      </w:r>
    </w:p>
    <w:p w14:paraId="3439E99B">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5、《江苏省自然资源厅关于加快推进土地征收成片开发方案编制工作的通知》（苏自然资发〔2021〕138号）；</w:t>
      </w:r>
    </w:p>
    <w:p w14:paraId="276A7343">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ascii="Times New Roman" w:hAnsi="Times New Roman" w:eastAsia="仿宋_GB2312"/>
          <w:color w:val="111111"/>
          <w:szCs w:val="21"/>
          <w:highlight w:val="none"/>
          <w:shd w:val="clear" w:color="auto" w:fill="FFFFFF"/>
        </w:rPr>
        <w:t>6</w:t>
      </w:r>
      <w:r>
        <w:rPr>
          <w:rFonts w:hint="eastAsia" w:ascii="Times New Roman" w:hAnsi="Times New Roman" w:eastAsia="仿宋_GB2312"/>
          <w:color w:val="111111"/>
          <w:szCs w:val="21"/>
          <w:highlight w:val="none"/>
          <w:shd w:val="clear" w:color="auto" w:fill="FFFFFF"/>
        </w:rPr>
        <w:t>、《江苏省自然资源厅关于深入推进土地征收成片开发方案编制工作的通知》（苏自然资函〔2024〕939号）；</w:t>
      </w:r>
    </w:p>
    <w:p w14:paraId="3D846D86">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ascii="Times New Roman" w:hAnsi="Times New Roman" w:eastAsia="仿宋_GB2312"/>
          <w:color w:val="111111"/>
          <w:szCs w:val="21"/>
          <w:highlight w:val="none"/>
          <w:shd w:val="clear" w:color="auto" w:fill="FFFFFF"/>
        </w:rPr>
        <w:t>7、《</w:t>
      </w:r>
      <w:r>
        <w:rPr>
          <w:rFonts w:hint="eastAsia" w:ascii="Times New Roman" w:hAnsi="Times New Roman" w:eastAsia="仿宋_GB2312"/>
          <w:color w:val="111111"/>
          <w:szCs w:val="21"/>
          <w:highlight w:val="none"/>
          <w:shd w:val="clear" w:color="auto" w:fill="FFFFFF"/>
        </w:rPr>
        <w:t>南京江北新区</w:t>
      </w:r>
      <w:r>
        <w:rPr>
          <w:rFonts w:ascii="Times New Roman" w:hAnsi="Times New Roman" w:eastAsia="仿宋_GB2312"/>
          <w:color w:val="111111"/>
          <w:szCs w:val="21"/>
          <w:highlight w:val="none"/>
          <w:shd w:val="clear" w:color="auto" w:fill="FFFFFF"/>
        </w:rPr>
        <w:t>国民经济和社会发展第十四个五年规划和二</w:t>
      </w:r>
      <w:r>
        <w:rPr>
          <w:rFonts w:hint="eastAsia" w:ascii="微软雅黑" w:hAnsi="微软雅黑" w:eastAsia="微软雅黑" w:cs="微软雅黑"/>
          <w:color w:val="111111"/>
          <w:szCs w:val="21"/>
          <w:highlight w:val="none"/>
          <w:shd w:val="clear" w:color="auto" w:fill="FFFFFF"/>
        </w:rPr>
        <w:t>〇</w:t>
      </w:r>
      <w:r>
        <w:rPr>
          <w:rFonts w:ascii="Times New Roman" w:hAnsi="Times New Roman" w:eastAsia="仿宋_GB2312"/>
          <w:color w:val="111111"/>
          <w:szCs w:val="21"/>
          <w:highlight w:val="none"/>
          <w:shd w:val="clear" w:color="auto" w:fill="FFFFFF"/>
        </w:rPr>
        <w:t>三五年远景目标纲要》；</w:t>
      </w:r>
    </w:p>
    <w:p w14:paraId="25CE9A0E">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ascii="Times New Roman" w:hAnsi="Times New Roman" w:eastAsia="仿宋_GB2312"/>
          <w:color w:val="111111"/>
          <w:szCs w:val="21"/>
          <w:highlight w:val="none"/>
          <w:shd w:val="clear" w:color="auto" w:fill="FFFFFF"/>
        </w:rPr>
        <w:t>8</w:t>
      </w:r>
      <w:r>
        <w:rPr>
          <w:rFonts w:hint="eastAsia" w:ascii="Times New Roman" w:hAnsi="Times New Roman" w:eastAsia="仿宋_GB2312"/>
          <w:color w:val="111111"/>
          <w:szCs w:val="21"/>
          <w:highlight w:val="none"/>
          <w:shd w:val="clear" w:color="auto" w:fill="FFFFFF"/>
        </w:rPr>
        <w:t>、《南京江北新区国土空间总体规划（2021-2035年）》（在编）；</w:t>
      </w:r>
    </w:p>
    <w:p w14:paraId="5F923477">
      <w:pPr>
        <w:widowControl/>
        <w:shd w:val="clear" w:color="auto" w:fill="FFFFFF"/>
        <w:adjustRightInd w:val="0"/>
        <w:snapToGrid w:val="0"/>
        <w:spacing w:line="560" w:lineRule="exact"/>
        <w:ind w:firstLine="560" w:firstLineChars="200"/>
        <w:rPr>
          <w:rFonts w:hint="eastAsia"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lang w:val="en-US" w:eastAsia="zh-CN"/>
        </w:rPr>
        <w:t>9</w:t>
      </w:r>
      <w:r>
        <w:rPr>
          <w:rFonts w:hint="eastAsia" w:ascii="Times New Roman" w:hAnsi="Times New Roman" w:eastAsia="仿宋_GB2312"/>
          <w:color w:val="111111"/>
          <w:szCs w:val="21"/>
          <w:highlight w:val="none"/>
          <w:shd w:val="clear" w:color="auto" w:fill="FFFFFF"/>
        </w:rPr>
        <w:t>、《南京江北新区（NJJBd040）控制性详细规划》；</w:t>
      </w:r>
    </w:p>
    <w:p w14:paraId="5ABA5794">
      <w:pPr>
        <w:widowControl/>
        <w:shd w:val="clear" w:color="auto" w:fill="FFFFFF"/>
        <w:adjustRightInd w:val="0"/>
        <w:snapToGrid w:val="0"/>
        <w:spacing w:line="560" w:lineRule="exact"/>
        <w:ind w:firstLine="560" w:firstLineChars="200"/>
        <w:rPr>
          <w:rFonts w:hint="eastAsia" w:ascii="Times New Roman" w:hAnsi="Times New Roman" w:eastAsia="仿宋_GB2312"/>
          <w:color w:val="111111"/>
          <w:szCs w:val="21"/>
          <w:highlight w:val="none"/>
          <w:shd w:val="clear" w:color="auto" w:fill="FFFFFF"/>
          <w:lang w:eastAsia="zh-CN"/>
        </w:rPr>
      </w:pPr>
      <w:r>
        <w:rPr>
          <w:rFonts w:hint="eastAsia" w:ascii="Times New Roman" w:hAnsi="Times New Roman" w:eastAsia="仿宋_GB2312"/>
          <w:color w:val="111111"/>
          <w:szCs w:val="21"/>
          <w:highlight w:val="none"/>
          <w:shd w:val="clear" w:color="auto" w:fill="FFFFFF"/>
          <w:lang w:val="en-US" w:eastAsia="zh-CN"/>
        </w:rPr>
        <w:t>10、</w:t>
      </w:r>
      <w:r>
        <w:rPr>
          <w:rFonts w:hint="eastAsia" w:ascii="Times New Roman" w:hAnsi="Times New Roman" w:eastAsia="仿宋_GB2312"/>
          <w:color w:val="111111"/>
          <w:szCs w:val="21"/>
          <w:highlight w:val="none"/>
          <w:shd w:val="clear" w:color="auto" w:fill="FFFFFF"/>
        </w:rPr>
        <w:t>《南京江北新区控制性详细规划NJJBd040—06、12规划管理单元图则修改》</w:t>
      </w:r>
      <w:r>
        <w:rPr>
          <w:rFonts w:hint="eastAsia" w:ascii="Times New Roman" w:hAnsi="Times New Roman" w:eastAsia="仿宋_GB2312"/>
          <w:color w:val="111111"/>
          <w:szCs w:val="21"/>
          <w:highlight w:val="none"/>
          <w:shd w:val="clear" w:color="auto" w:fill="FFFFFF"/>
          <w:lang w:eastAsia="zh-CN"/>
        </w:rPr>
        <w:t>；</w:t>
      </w:r>
    </w:p>
    <w:p w14:paraId="2EE89159">
      <w:pPr>
        <w:widowControl/>
        <w:shd w:val="clear" w:color="auto" w:fill="FFFFFF"/>
        <w:adjustRightInd w:val="0"/>
        <w:snapToGrid w:val="0"/>
        <w:spacing w:line="560" w:lineRule="exact"/>
        <w:ind w:firstLine="560" w:firstLineChars="200"/>
        <w:rPr>
          <w:rFonts w:hint="eastAsia"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lang w:val="en-US" w:eastAsia="zh-CN"/>
        </w:rPr>
        <w:t>11、</w:t>
      </w:r>
      <w:r>
        <w:rPr>
          <w:rFonts w:hint="eastAsia" w:ascii="Times New Roman" w:hAnsi="Times New Roman" w:eastAsia="仿宋_GB2312"/>
          <w:color w:val="111111"/>
          <w:szCs w:val="21"/>
          <w:highlight w:val="none"/>
          <w:shd w:val="clear" w:color="auto" w:fill="FFFFFF"/>
        </w:rPr>
        <w:t>《南京江北新区控制性详细规划NJJBd040—03规划管理单元图则修改》</w:t>
      </w:r>
      <w:r>
        <w:rPr>
          <w:rFonts w:hint="eastAsia" w:ascii="Times New Roman" w:hAnsi="Times New Roman" w:eastAsia="仿宋_GB2312"/>
          <w:color w:val="111111"/>
          <w:szCs w:val="21"/>
          <w:highlight w:val="none"/>
          <w:shd w:val="clear" w:color="auto" w:fill="FFFFFF"/>
          <w:lang w:eastAsia="zh-CN"/>
        </w:rPr>
        <w:t>；</w:t>
      </w:r>
    </w:p>
    <w:p w14:paraId="55315E67">
      <w:pPr>
        <w:widowControl/>
        <w:shd w:val="clear" w:color="auto" w:fill="FFFFFF"/>
        <w:adjustRightInd w:val="0"/>
        <w:snapToGrid w:val="0"/>
        <w:spacing w:line="560" w:lineRule="exact"/>
        <w:ind w:firstLine="560" w:firstLineChars="200"/>
        <w:rPr>
          <w:rFonts w:hint="eastAsia"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1</w:t>
      </w:r>
      <w:r>
        <w:rPr>
          <w:rFonts w:hint="eastAsia" w:ascii="Times New Roman" w:hAnsi="Times New Roman" w:eastAsia="仿宋_GB2312"/>
          <w:color w:val="111111"/>
          <w:szCs w:val="21"/>
          <w:highlight w:val="none"/>
          <w:shd w:val="clear" w:color="auto" w:fill="FFFFFF"/>
          <w:lang w:val="en-US" w:eastAsia="zh-CN"/>
        </w:rPr>
        <w:t>2</w:t>
      </w:r>
      <w:r>
        <w:rPr>
          <w:rFonts w:hint="eastAsia" w:ascii="Times New Roman" w:hAnsi="Times New Roman" w:eastAsia="仿宋_GB2312"/>
          <w:color w:val="111111"/>
          <w:szCs w:val="21"/>
          <w:highlight w:val="none"/>
          <w:shd w:val="clear" w:color="auto" w:fill="FFFFFF"/>
        </w:rPr>
        <w:t>、《区政府关于重新公布浦口区征地区片综合地价执行标准的通知》（浦政规〔2024〕1号）；</w:t>
      </w:r>
    </w:p>
    <w:p w14:paraId="68B57BFB">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1</w:t>
      </w:r>
      <w:r>
        <w:rPr>
          <w:rFonts w:hint="eastAsia" w:ascii="Times New Roman" w:hAnsi="Times New Roman" w:eastAsia="仿宋_GB2312"/>
          <w:color w:val="111111"/>
          <w:szCs w:val="21"/>
          <w:highlight w:val="none"/>
          <w:shd w:val="clear" w:color="auto" w:fill="FFFFFF"/>
          <w:lang w:val="en-US" w:eastAsia="zh-CN"/>
        </w:rPr>
        <w:t>3</w:t>
      </w:r>
      <w:r>
        <w:rPr>
          <w:rFonts w:hint="eastAsia" w:ascii="Times New Roman" w:hAnsi="Times New Roman" w:eastAsia="仿宋_GB2312"/>
          <w:color w:val="111111"/>
          <w:szCs w:val="21"/>
          <w:highlight w:val="none"/>
          <w:shd w:val="clear" w:color="auto" w:fill="FFFFFF"/>
        </w:rPr>
        <w:t>、《关于调整青苗和地上附着物征地补偿标准的通知》（宁六规划资源〔2021〕1号）；</w:t>
      </w:r>
    </w:p>
    <w:p w14:paraId="76A648CF">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1</w:t>
      </w:r>
      <w:r>
        <w:rPr>
          <w:rFonts w:hint="eastAsia" w:ascii="Times New Roman" w:hAnsi="Times New Roman" w:eastAsia="仿宋_GB2312"/>
          <w:color w:val="111111"/>
          <w:szCs w:val="21"/>
          <w:highlight w:val="none"/>
          <w:shd w:val="clear" w:color="auto" w:fill="FFFFFF"/>
          <w:lang w:val="en-US" w:eastAsia="zh-CN"/>
        </w:rPr>
        <w:t>4</w:t>
      </w:r>
      <w:r>
        <w:rPr>
          <w:rFonts w:hint="eastAsia" w:ascii="Times New Roman" w:hAnsi="Times New Roman" w:eastAsia="仿宋_GB2312"/>
          <w:color w:val="111111"/>
          <w:szCs w:val="21"/>
          <w:highlight w:val="none"/>
          <w:shd w:val="clear" w:color="auto" w:fill="FFFFFF"/>
        </w:rPr>
        <w:t>、成片开发拟建设项目的相关资料及其他资料。</w:t>
      </w:r>
    </w:p>
    <w:p w14:paraId="644411FA">
      <w:pPr>
        <w:pStyle w:val="2"/>
        <w:widowControl/>
        <w:spacing w:before="190" w:beforeLines="50" w:line="560" w:lineRule="exact"/>
        <w:rPr>
          <w:rFonts w:ascii="Times New Roman" w:hAnsi="Times New Roman" w:cs="Times New Roman"/>
          <w:bCs/>
          <w:sz w:val="28"/>
          <w:szCs w:val="21"/>
          <w:highlight w:val="none"/>
        </w:rPr>
      </w:pPr>
      <w:r>
        <w:rPr>
          <w:rFonts w:ascii="Times New Roman" w:hAnsi="Times New Roman" w:cs="Times New Roman"/>
          <w:bCs/>
          <w:sz w:val="28"/>
          <w:szCs w:val="21"/>
          <w:highlight w:val="none"/>
        </w:rPr>
        <w:t>二、基本情况</w:t>
      </w:r>
    </w:p>
    <w:p w14:paraId="04DF343E">
      <w:pPr>
        <w:widowControl/>
        <w:shd w:val="clear" w:color="auto" w:fill="FFFFFF"/>
        <w:adjustRightInd w:val="0"/>
        <w:snapToGrid w:val="0"/>
        <w:spacing w:line="560" w:lineRule="exact"/>
        <w:ind w:firstLine="560" w:firstLineChars="200"/>
        <w:rPr>
          <w:rFonts w:hint="eastAsia" w:ascii="Times New Roman" w:hAnsi="Times New Roman" w:eastAsia="仿宋_GB2312"/>
          <w:color w:val="111111"/>
          <w:szCs w:val="21"/>
          <w:highlight w:val="none"/>
          <w:shd w:val="clear" w:color="auto" w:fill="FFFFFF"/>
          <w:lang w:eastAsia="zh-CN"/>
        </w:rPr>
      </w:pPr>
      <w:r>
        <w:rPr>
          <w:rFonts w:ascii="Times New Roman" w:hAnsi="Times New Roman" w:eastAsia="仿宋_GB2312"/>
          <w:color w:val="111111"/>
          <w:szCs w:val="21"/>
          <w:highlight w:val="none"/>
          <w:shd w:val="clear" w:color="auto" w:fill="FFFFFF"/>
        </w:rPr>
        <w:t>本方案共</w:t>
      </w:r>
      <w:r>
        <w:rPr>
          <w:rFonts w:hint="eastAsia" w:ascii="Times New Roman" w:hAnsi="Times New Roman" w:eastAsia="仿宋_GB2312"/>
          <w:color w:val="111111"/>
          <w:szCs w:val="21"/>
          <w:highlight w:val="none"/>
          <w:shd w:val="clear" w:color="auto" w:fill="FFFFFF"/>
        </w:rPr>
        <w:t>调整了</w:t>
      </w:r>
      <w:r>
        <w:rPr>
          <w:rFonts w:ascii="Times New Roman" w:hAnsi="Times New Roman" w:eastAsia="仿宋_GB2312"/>
          <w:color w:val="111111"/>
          <w:szCs w:val="21"/>
          <w:highlight w:val="none"/>
          <w:shd w:val="clear" w:color="auto" w:fill="FFFFFF"/>
        </w:rPr>
        <w:t>1个成片开发片区</w:t>
      </w:r>
      <w:r>
        <w:rPr>
          <w:rFonts w:hint="eastAsia" w:ascii="Times New Roman" w:hAnsi="Times New Roman" w:eastAsia="仿宋_GB2312"/>
          <w:color w:val="111111"/>
          <w:szCs w:val="21"/>
          <w:highlight w:val="none"/>
          <w:shd w:val="clear" w:color="auto" w:fill="FFFFFF"/>
        </w:rPr>
        <w:t>，为研创园东北片区</w:t>
      </w:r>
      <w:r>
        <w:rPr>
          <w:rFonts w:ascii="Times New Roman" w:hAnsi="Times New Roman" w:eastAsia="仿宋_GB2312"/>
          <w:color w:val="111111"/>
          <w:szCs w:val="21"/>
          <w:highlight w:val="none"/>
          <w:shd w:val="clear" w:color="auto" w:fill="FFFFFF"/>
        </w:rPr>
        <w:t>，</w:t>
      </w:r>
      <w:r>
        <w:rPr>
          <w:rFonts w:hint="eastAsia" w:ascii="Times New Roman" w:hAnsi="Times New Roman" w:eastAsia="仿宋_GB2312"/>
          <w:color w:val="111111"/>
          <w:szCs w:val="21"/>
          <w:highlight w:val="none"/>
          <w:shd w:val="clear" w:color="auto" w:fill="FFFFFF"/>
        </w:rPr>
        <w:t>位于</w:t>
      </w:r>
      <w:r>
        <w:rPr>
          <w:rFonts w:hint="eastAsia" w:ascii="Times New Roman" w:hAnsi="Times New Roman" w:eastAsia="仿宋_GB2312"/>
          <w:color w:val="111111"/>
          <w:szCs w:val="21"/>
          <w:highlight w:val="none"/>
          <w:shd w:val="clear" w:color="auto" w:fill="FFFFFF"/>
          <w:lang w:val="en-US" w:eastAsia="zh-CN"/>
        </w:rPr>
        <w:t>顶山</w:t>
      </w:r>
      <w:r>
        <w:rPr>
          <w:rFonts w:hint="eastAsia" w:ascii="Times New Roman" w:hAnsi="Times New Roman" w:eastAsia="仿宋_GB2312"/>
          <w:color w:val="111111"/>
          <w:szCs w:val="21"/>
          <w:highlight w:val="none"/>
          <w:shd w:val="clear" w:color="auto" w:fill="FFFFFF"/>
        </w:rPr>
        <w:t>街道，东至滨江大道，南至园利路，西至慧谷路，北至城南河路</w:t>
      </w:r>
      <w:r>
        <w:rPr>
          <w:rFonts w:hint="eastAsia" w:ascii="Times New Roman" w:hAnsi="Times New Roman" w:eastAsia="仿宋_GB2312"/>
          <w:color w:val="111111"/>
          <w:szCs w:val="21"/>
          <w:highlight w:val="none"/>
          <w:shd w:val="clear" w:color="auto" w:fill="FFFFFF"/>
          <w:lang w:eastAsia="zh-CN"/>
        </w:rPr>
        <w:t>。</w:t>
      </w:r>
    </w:p>
    <w:p w14:paraId="1F11B9A3">
      <w:pPr>
        <w:pStyle w:val="2"/>
        <w:widowControl/>
        <w:spacing w:before="190" w:beforeLines="50" w:line="560" w:lineRule="exact"/>
        <w:rPr>
          <w:rFonts w:ascii="Times New Roman" w:hAnsi="Times New Roman" w:cs="Times New Roman"/>
          <w:bCs/>
          <w:sz w:val="28"/>
          <w:szCs w:val="21"/>
          <w:highlight w:val="none"/>
        </w:rPr>
      </w:pPr>
      <w:r>
        <w:rPr>
          <w:rFonts w:ascii="Times New Roman" w:hAnsi="Times New Roman" w:cs="Times New Roman"/>
          <w:bCs/>
          <w:sz w:val="28"/>
          <w:szCs w:val="21"/>
          <w:highlight w:val="none"/>
        </w:rPr>
        <w:t>三、成片开发的必要性</w:t>
      </w:r>
    </w:p>
    <w:p w14:paraId="48F737E4">
      <w:pPr>
        <w:widowControl/>
        <w:shd w:val="clear" w:color="auto" w:fill="FFFFFF"/>
        <w:adjustRightInd w:val="0"/>
        <w:snapToGrid w:val="0"/>
        <w:spacing w:line="560" w:lineRule="exact"/>
        <w:ind w:firstLine="560" w:firstLineChars="200"/>
        <w:rPr>
          <w:rFonts w:hint="eastAsia" w:ascii="Times New Roman" w:hAnsi="Times New Roman" w:eastAsia="仿宋_GB2312"/>
          <w:color w:val="111111"/>
          <w:szCs w:val="21"/>
          <w:highlight w:val="none"/>
          <w:shd w:val="clear" w:color="auto" w:fill="FFFFFF"/>
          <w:lang w:eastAsia="zh-CN"/>
        </w:rPr>
      </w:pPr>
      <w:r>
        <w:rPr>
          <w:rFonts w:hint="eastAsia" w:ascii="Times New Roman" w:hAnsi="Times New Roman" w:eastAsia="仿宋_GB2312"/>
          <w:color w:val="111111"/>
          <w:szCs w:val="21"/>
          <w:highlight w:val="none"/>
          <w:shd w:val="clear" w:color="auto" w:fill="FFFFFF"/>
        </w:rPr>
        <w:t>研创园东北</w:t>
      </w:r>
      <w:r>
        <w:rPr>
          <w:rFonts w:hint="eastAsia" w:ascii="Times New Roman" w:hAnsi="Times New Roman" w:eastAsia="仿宋_GB2312"/>
          <w:color w:val="111111"/>
          <w:szCs w:val="21"/>
          <w:highlight w:val="none"/>
          <w:shd w:val="clear" w:color="auto" w:fill="FFFFFF"/>
          <w:lang w:val="en-US" w:eastAsia="zh-CN"/>
        </w:rPr>
        <w:t>片区</w:t>
      </w:r>
      <w:r>
        <w:rPr>
          <w:rFonts w:hint="eastAsia" w:ascii="Times New Roman" w:hAnsi="Times New Roman" w:eastAsia="仿宋_GB2312"/>
          <w:color w:val="111111"/>
          <w:szCs w:val="21"/>
          <w:highlight w:val="none"/>
          <w:shd w:val="clear" w:color="auto" w:fill="FFFFFF"/>
        </w:rPr>
        <w:t>位于江北新区产业技术研创园，片区内规划用途以居住</w:t>
      </w:r>
      <w:r>
        <w:rPr>
          <w:rFonts w:hint="eastAsia" w:ascii="Times New Roman" w:hAnsi="Times New Roman" w:eastAsia="仿宋_GB2312"/>
          <w:color w:val="111111"/>
          <w:szCs w:val="21"/>
          <w:highlight w:val="none"/>
          <w:shd w:val="clear" w:color="auto" w:fill="FFFFFF"/>
          <w:lang w:val="en-US" w:eastAsia="zh-CN"/>
        </w:rPr>
        <w:t>用地</w:t>
      </w:r>
      <w:r>
        <w:rPr>
          <w:rFonts w:hint="eastAsia" w:ascii="Times New Roman" w:hAnsi="Times New Roman" w:eastAsia="仿宋_GB2312"/>
          <w:color w:val="111111"/>
          <w:szCs w:val="21"/>
          <w:highlight w:val="none"/>
          <w:shd w:val="clear" w:color="auto" w:fill="FFFFFF"/>
        </w:rPr>
        <w:t>、商服</w:t>
      </w:r>
      <w:r>
        <w:rPr>
          <w:rFonts w:hint="eastAsia" w:ascii="Times New Roman" w:hAnsi="Times New Roman" w:eastAsia="仿宋_GB2312"/>
          <w:color w:val="111111"/>
          <w:szCs w:val="21"/>
          <w:highlight w:val="none"/>
          <w:shd w:val="clear" w:color="auto" w:fill="FFFFFF"/>
          <w:lang w:val="en-US" w:eastAsia="zh-CN"/>
        </w:rPr>
        <w:t>用地</w:t>
      </w:r>
      <w:r>
        <w:rPr>
          <w:rFonts w:hint="eastAsia" w:ascii="Times New Roman" w:hAnsi="Times New Roman" w:eastAsia="仿宋_GB2312"/>
          <w:color w:val="111111"/>
          <w:szCs w:val="21"/>
          <w:highlight w:val="none"/>
          <w:shd w:val="clear" w:color="auto" w:fill="FFFFFF"/>
        </w:rPr>
        <w:t>为主，是江北新区打造全球知名的“中国芯片之城</w:t>
      </w:r>
      <w:r>
        <w:rPr>
          <w:rFonts w:hint="eastAsia" w:ascii="Times New Roman" w:hAnsi="Times New Roman" w:eastAsia="仿宋_GB2312"/>
          <w:color w:val="111111"/>
          <w:szCs w:val="21"/>
          <w:highlight w:val="none"/>
          <w:shd w:val="clear" w:color="auto" w:fill="FFFFFF"/>
          <w:lang w:eastAsia="zh-CN"/>
        </w:rPr>
        <w:t>”</w:t>
      </w:r>
      <w:r>
        <w:rPr>
          <w:rFonts w:hint="eastAsia" w:ascii="Times New Roman" w:hAnsi="Times New Roman" w:eastAsia="仿宋_GB2312"/>
          <w:color w:val="111111"/>
          <w:szCs w:val="21"/>
          <w:highlight w:val="none"/>
          <w:shd w:val="clear" w:color="auto" w:fill="FFFFFF"/>
        </w:rPr>
        <w:t>的重点板块</w:t>
      </w:r>
      <w:r>
        <w:rPr>
          <w:rFonts w:hint="eastAsia" w:ascii="Times New Roman" w:hAnsi="Times New Roman" w:eastAsia="仿宋_GB2312"/>
          <w:color w:val="111111"/>
          <w:szCs w:val="21"/>
          <w:highlight w:val="none"/>
          <w:shd w:val="clear" w:color="auto" w:fill="FFFFFF"/>
          <w:lang w:val="en-US" w:eastAsia="zh-CN"/>
        </w:rPr>
        <w:t>之一</w:t>
      </w:r>
      <w:r>
        <w:rPr>
          <w:rFonts w:hint="eastAsia" w:ascii="Times New Roman" w:hAnsi="Times New Roman" w:eastAsia="仿宋_GB2312"/>
          <w:color w:val="111111"/>
          <w:szCs w:val="21"/>
          <w:highlight w:val="none"/>
          <w:shd w:val="clear" w:color="auto" w:fill="FFFFFF"/>
          <w:lang w:eastAsia="zh-CN"/>
        </w:rPr>
        <w:t>，有利于集中布局应用型研发机构、国家实验室、工程技术研究中心，推动江北新区建成具有国际影响力的自主创新策源地。</w:t>
      </w:r>
      <w:r>
        <w:rPr>
          <w:rFonts w:hint="eastAsia" w:ascii="Times New Roman" w:hAnsi="Times New Roman" w:eastAsia="仿宋_GB2312"/>
          <w:color w:val="111111"/>
          <w:szCs w:val="21"/>
          <w:highlight w:val="none"/>
          <w:shd w:val="clear" w:color="auto" w:fill="FFFFFF"/>
          <w:lang w:val="en-US" w:eastAsia="zh-CN"/>
        </w:rPr>
        <w:t>片区</w:t>
      </w:r>
      <w:r>
        <w:rPr>
          <w:rFonts w:hint="eastAsia" w:ascii="Times New Roman" w:hAnsi="Times New Roman" w:eastAsia="仿宋_GB2312"/>
          <w:color w:val="111111"/>
          <w:szCs w:val="21"/>
          <w:highlight w:val="none"/>
          <w:shd w:val="clear" w:color="auto" w:fill="FFFFFF"/>
          <w:lang w:eastAsia="zh-CN"/>
        </w:rPr>
        <w:t>紧邻绿水湾，靠近城南河公园和绿水湾公园，片区内部生态环境条件优越，其绿色开发建设有利于彰显宜居宜业的城市空间特色，融入江北新区“枕山拥江、城水汇通、带状珠链、多心辉映”的特色空间格局。</w:t>
      </w:r>
    </w:p>
    <w:p w14:paraId="6575880B">
      <w:pPr>
        <w:pStyle w:val="2"/>
        <w:widowControl/>
        <w:spacing w:before="190" w:beforeLines="50" w:line="560" w:lineRule="exact"/>
        <w:rPr>
          <w:rFonts w:ascii="Times New Roman" w:hAnsi="Times New Roman" w:cs="Times New Roman"/>
          <w:bCs/>
          <w:sz w:val="28"/>
          <w:szCs w:val="21"/>
          <w:highlight w:val="none"/>
        </w:rPr>
      </w:pPr>
      <w:r>
        <w:rPr>
          <w:rFonts w:ascii="Times New Roman" w:hAnsi="Times New Roman" w:cs="Times New Roman"/>
          <w:bCs/>
          <w:sz w:val="28"/>
          <w:szCs w:val="21"/>
          <w:highlight w:val="none"/>
        </w:rPr>
        <w:t>四、主要用途和实现的功能</w:t>
      </w:r>
    </w:p>
    <w:p w14:paraId="6E82B641">
      <w:pPr>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本方案成片开发片区内土地规划用途以居住</w:t>
      </w:r>
      <w:r>
        <w:rPr>
          <w:rFonts w:hint="eastAsia" w:ascii="Times New Roman" w:hAnsi="Times New Roman" w:eastAsia="仿宋_GB2312"/>
          <w:color w:val="111111"/>
          <w:szCs w:val="21"/>
          <w:highlight w:val="none"/>
          <w:shd w:val="clear" w:color="auto" w:fill="FFFFFF"/>
          <w:lang w:val="en-US" w:eastAsia="zh-CN"/>
        </w:rPr>
        <w:t>用地</w:t>
      </w:r>
      <w:r>
        <w:rPr>
          <w:rFonts w:hint="eastAsia" w:ascii="Times New Roman" w:hAnsi="Times New Roman" w:eastAsia="仿宋_GB2312"/>
          <w:color w:val="111111"/>
          <w:szCs w:val="21"/>
          <w:highlight w:val="none"/>
          <w:shd w:val="clear" w:color="auto" w:fill="FFFFFF"/>
        </w:rPr>
        <w:t>、商服</w:t>
      </w:r>
      <w:r>
        <w:rPr>
          <w:rFonts w:hint="eastAsia" w:ascii="Times New Roman" w:hAnsi="Times New Roman" w:eastAsia="仿宋_GB2312"/>
          <w:color w:val="111111"/>
          <w:szCs w:val="21"/>
          <w:highlight w:val="none"/>
          <w:shd w:val="clear" w:color="auto" w:fill="FFFFFF"/>
          <w:lang w:val="en-US" w:eastAsia="zh-CN"/>
        </w:rPr>
        <w:t>用地</w:t>
      </w:r>
      <w:r>
        <w:rPr>
          <w:rFonts w:hint="eastAsia" w:ascii="Times New Roman" w:hAnsi="Times New Roman" w:eastAsia="仿宋_GB2312"/>
          <w:color w:val="111111"/>
          <w:szCs w:val="21"/>
          <w:highlight w:val="none"/>
          <w:shd w:val="clear" w:color="auto" w:fill="FFFFFF"/>
        </w:rPr>
        <w:t>为主，并配备一定比例的道路、绿地、公服等用地。</w:t>
      </w:r>
      <w:bookmarkStart w:id="1" w:name="_GoBack"/>
      <w:bookmarkEnd w:id="1"/>
    </w:p>
    <w:p w14:paraId="7E95DBEB">
      <w:pPr>
        <w:pStyle w:val="2"/>
        <w:widowControl/>
        <w:spacing w:before="190" w:beforeLines="50" w:line="560" w:lineRule="exact"/>
        <w:rPr>
          <w:rFonts w:ascii="Times New Roman" w:hAnsi="Times New Roman" w:cs="Times New Roman"/>
          <w:bCs/>
          <w:sz w:val="28"/>
          <w:szCs w:val="21"/>
          <w:highlight w:val="none"/>
        </w:rPr>
      </w:pPr>
      <w:r>
        <w:rPr>
          <w:rFonts w:hint="eastAsia" w:ascii="Times New Roman" w:hAnsi="Times New Roman" w:cs="Times New Roman"/>
          <w:bCs/>
          <w:sz w:val="28"/>
          <w:szCs w:val="21"/>
          <w:highlight w:val="none"/>
        </w:rPr>
        <w:t>五</w:t>
      </w:r>
      <w:r>
        <w:rPr>
          <w:rFonts w:ascii="Times New Roman" w:hAnsi="Times New Roman" w:cs="Times New Roman"/>
          <w:bCs/>
          <w:sz w:val="28"/>
          <w:szCs w:val="21"/>
          <w:highlight w:val="none"/>
        </w:rPr>
        <w:t>、</w:t>
      </w:r>
      <w:r>
        <w:rPr>
          <w:rFonts w:hint="eastAsia" w:ascii="Times New Roman" w:hAnsi="Times New Roman" w:cs="Times New Roman"/>
          <w:bCs/>
          <w:sz w:val="28"/>
          <w:szCs w:val="21"/>
          <w:highlight w:val="none"/>
        </w:rPr>
        <w:t>公益性用地</w:t>
      </w:r>
    </w:p>
    <w:p w14:paraId="5622B843">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本方案成片开发片区</w:t>
      </w:r>
      <w:r>
        <w:rPr>
          <w:rFonts w:ascii="Times New Roman" w:hAnsi="Times New Roman" w:eastAsia="仿宋_GB2312"/>
          <w:color w:val="111111"/>
          <w:szCs w:val="21"/>
          <w:highlight w:val="none"/>
          <w:shd w:val="clear" w:color="auto" w:fill="FFFFFF"/>
        </w:rPr>
        <w:t>内</w:t>
      </w:r>
      <w:r>
        <w:rPr>
          <w:rFonts w:hint="eastAsia" w:ascii="Times New Roman" w:hAnsi="Times New Roman" w:eastAsia="仿宋_GB2312"/>
          <w:color w:val="111111"/>
          <w:szCs w:val="21"/>
          <w:highlight w:val="none"/>
          <w:shd w:val="clear" w:color="auto" w:fill="FFFFFF"/>
        </w:rPr>
        <w:t>规划公共管理与公共服务用地、交通运输用地</w:t>
      </w:r>
      <w:r>
        <w:rPr>
          <w:rFonts w:ascii="Times New Roman" w:hAnsi="Times New Roman" w:eastAsia="仿宋_GB2312"/>
          <w:color w:val="111111"/>
          <w:szCs w:val="21"/>
          <w:highlight w:val="none"/>
          <w:shd w:val="clear" w:color="auto" w:fill="FFFFFF"/>
        </w:rPr>
        <w:t>、</w:t>
      </w:r>
      <w:r>
        <w:rPr>
          <w:rFonts w:hint="eastAsia" w:ascii="Times New Roman" w:hAnsi="Times New Roman" w:eastAsia="仿宋_GB2312"/>
          <w:color w:val="111111"/>
          <w:szCs w:val="21"/>
          <w:highlight w:val="none"/>
          <w:shd w:val="clear" w:color="auto" w:fill="FFFFFF"/>
        </w:rPr>
        <w:t>公用设施用地等均属于公益性用地，片区公益性用地比例符合《自然资源部关于印发&lt;土地征收成片开发标准&gt;的通知》（自然资规〔2023〕7号）以及江苏省土地征收成片开发方案审查要点等有关规定。</w:t>
      </w:r>
    </w:p>
    <w:p w14:paraId="0D03BFC7">
      <w:pPr>
        <w:pStyle w:val="2"/>
        <w:widowControl/>
        <w:spacing w:before="190" w:beforeLines="50" w:line="560" w:lineRule="exact"/>
        <w:rPr>
          <w:rFonts w:ascii="Times New Roman" w:hAnsi="Times New Roman" w:cs="Times New Roman"/>
          <w:bCs/>
          <w:sz w:val="28"/>
          <w:szCs w:val="21"/>
          <w:highlight w:val="none"/>
        </w:rPr>
      </w:pPr>
      <w:r>
        <w:rPr>
          <w:rFonts w:hint="eastAsia" w:ascii="Times New Roman" w:hAnsi="Times New Roman" w:cs="Times New Roman"/>
          <w:bCs/>
          <w:sz w:val="28"/>
          <w:szCs w:val="21"/>
          <w:highlight w:val="none"/>
        </w:rPr>
        <w:t>六、规划符合情况</w:t>
      </w:r>
    </w:p>
    <w:p w14:paraId="63E0FC2C">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ascii="Times New Roman" w:hAnsi="Times New Roman" w:eastAsia="仿宋_GB2312"/>
          <w:color w:val="111111"/>
          <w:szCs w:val="21"/>
          <w:highlight w:val="none"/>
          <w:shd w:val="clear" w:color="auto" w:fill="FFFFFF"/>
        </w:rPr>
        <w:t>1、本方案符合国民经济和社会发展规划的发展定位、要求，已</w:t>
      </w:r>
      <w:r>
        <w:rPr>
          <w:rFonts w:hint="eastAsia" w:ascii="Times New Roman" w:hAnsi="Times New Roman" w:eastAsia="仿宋_GB2312"/>
          <w:color w:val="111111"/>
          <w:szCs w:val="21"/>
          <w:highlight w:val="none"/>
          <w:shd w:val="clear" w:color="auto" w:fill="FFFFFF"/>
        </w:rPr>
        <w:t>纳入国民经济和社会发展年度计划。</w:t>
      </w:r>
    </w:p>
    <w:p w14:paraId="175B4D7D">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2、</w:t>
      </w:r>
      <w:r>
        <w:rPr>
          <w:rFonts w:ascii="Times New Roman" w:hAnsi="Times New Roman" w:eastAsia="仿宋_GB2312"/>
          <w:color w:val="111111"/>
          <w:szCs w:val="21"/>
          <w:highlight w:val="none"/>
          <w:shd w:val="clear" w:color="auto" w:fill="FFFFFF"/>
        </w:rPr>
        <w:t>本方案</w:t>
      </w:r>
      <w:r>
        <w:rPr>
          <w:rFonts w:hint="eastAsia" w:ascii="Times New Roman" w:hAnsi="Times New Roman" w:eastAsia="仿宋_GB2312"/>
          <w:color w:val="111111"/>
          <w:szCs w:val="21"/>
          <w:highlight w:val="none"/>
          <w:shd w:val="clear" w:color="auto" w:fill="FFFFFF"/>
        </w:rPr>
        <w:t>成片开发范围位于城镇开发边界内的集中建设区。</w:t>
      </w:r>
    </w:p>
    <w:p w14:paraId="49371DBE">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ascii="Times New Roman" w:hAnsi="Times New Roman" w:eastAsia="仿宋_GB2312"/>
          <w:color w:val="111111"/>
          <w:szCs w:val="21"/>
          <w:highlight w:val="none"/>
          <w:shd w:val="clear" w:color="auto" w:fill="FFFFFF"/>
        </w:rPr>
        <w:t>3、根据</w:t>
      </w:r>
      <w:r>
        <w:rPr>
          <w:rFonts w:hint="eastAsia" w:ascii="Times New Roman" w:hAnsi="Times New Roman" w:eastAsia="仿宋_GB2312"/>
          <w:color w:val="111111"/>
          <w:szCs w:val="21"/>
          <w:highlight w:val="none"/>
          <w:shd w:val="clear" w:color="auto" w:fill="FFFFFF"/>
        </w:rPr>
        <w:t>《南京江北新区（NJJBd040）控制性详细规划》、《南京江北新区控制性详细规划NJJBd040—06、12规划管理单元图则修改</w:t>
      </w:r>
      <w:r>
        <w:rPr>
          <w:rFonts w:hint="eastAsia" w:ascii="Times New Roman" w:hAnsi="Times New Roman" w:eastAsia="仿宋_GB2312"/>
          <w:color w:val="111111"/>
          <w:szCs w:val="21"/>
          <w:highlight w:val="none"/>
          <w:shd w:val="clear" w:color="auto" w:fill="FFFFFF"/>
          <w:lang w:eastAsia="zh-CN"/>
        </w:rPr>
        <w:t>、</w:t>
      </w:r>
      <w:r>
        <w:rPr>
          <w:rFonts w:hint="eastAsia" w:ascii="Times New Roman" w:hAnsi="Times New Roman" w:eastAsia="仿宋_GB2312"/>
          <w:color w:val="111111"/>
          <w:szCs w:val="21"/>
          <w:highlight w:val="none"/>
          <w:shd w:val="clear" w:color="auto" w:fill="FFFFFF"/>
        </w:rPr>
        <w:t>《南京江北新区控制性详细规划NJJBd040—03规划管理单元图则修改》</w:t>
      </w:r>
      <w:r>
        <w:rPr>
          <w:rFonts w:ascii="Times New Roman" w:hAnsi="Times New Roman" w:eastAsia="仿宋_GB2312"/>
          <w:color w:val="111111"/>
          <w:szCs w:val="21"/>
          <w:highlight w:val="none"/>
          <w:shd w:val="clear" w:color="auto" w:fill="FFFFFF"/>
        </w:rPr>
        <w:t>，</w:t>
      </w:r>
      <w:r>
        <w:rPr>
          <w:rFonts w:hint="eastAsia" w:ascii="Times New Roman" w:hAnsi="Times New Roman" w:eastAsia="仿宋_GB2312"/>
          <w:color w:val="111111"/>
          <w:szCs w:val="21"/>
          <w:highlight w:val="none"/>
          <w:shd w:val="clear" w:color="auto" w:fill="FFFFFF"/>
        </w:rPr>
        <w:t>本方案成片开发</w:t>
      </w:r>
      <w:r>
        <w:rPr>
          <w:rFonts w:ascii="Times New Roman" w:hAnsi="Times New Roman" w:eastAsia="仿宋_GB2312"/>
          <w:color w:val="111111"/>
          <w:szCs w:val="21"/>
          <w:highlight w:val="none"/>
          <w:shd w:val="clear" w:color="auto" w:fill="FFFFFF"/>
        </w:rPr>
        <w:t>片区</w:t>
      </w:r>
      <w:r>
        <w:rPr>
          <w:rFonts w:hint="eastAsia" w:ascii="Times New Roman" w:hAnsi="Times New Roman" w:eastAsia="仿宋_GB2312"/>
          <w:color w:val="111111"/>
          <w:szCs w:val="21"/>
          <w:highlight w:val="none"/>
          <w:shd w:val="clear" w:color="auto" w:fill="FFFFFF"/>
        </w:rPr>
        <w:t>内</w:t>
      </w:r>
      <w:r>
        <w:rPr>
          <w:rFonts w:ascii="Times New Roman" w:hAnsi="Times New Roman" w:eastAsia="仿宋_GB2312"/>
          <w:color w:val="111111"/>
          <w:szCs w:val="21"/>
          <w:highlight w:val="none"/>
          <w:shd w:val="clear" w:color="auto" w:fill="FFFFFF"/>
        </w:rPr>
        <w:t>规划</w:t>
      </w:r>
      <w:r>
        <w:rPr>
          <w:rFonts w:hint="eastAsia" w:ascii="Times New Roman" w:hAnsi="Times New Roman" w:eastAsia="仿宋_GB2312"/>
          <w:color w:val="111111"/>
          <w:szCs w:val="21"/>
          <w:highlight w:val="none"/>
          <w:shd w:val="clear" w:color="auto" w:fill="FFFFFF"/>
        </w:rPr>
        <w:t>用途均</w:t>
      </w:r>
      <w:r>
        <w:rPr>
          <w:rFonts w:ascii="Times New Roman" w:hAnsi="Times New Roman" w:eastAsia="仿宋_GB2312"/>
          <w:color w:val="111111"/>
          <w:szCs w:val="21"/>
          <w:highlight w:val="none"/>
          <w:shd w:val="clear" w:color="auto" w:fill="FFFFFF"/>
        </w:rPr>
        <w:t>符合控制性详细规划。</w:t>
      </w:r>
    </w:p>
    <w:p w14:paraId="627CE23B">
      <w:pPr>
        <w:pStyle w:val="2"/>
        <w:widowControl/>
        <w:spacing w:before="190" w:beforeLines="50" w:line="560" w:lineRule="exact"/>
        <w:rPr>
          <w:rFonts w:ascii="Times New Roman" w:hAnsi="Times New Roman" w:cs="Times New Roman"/>
          <w:bCs/>
          <w:sz w:val="28"/>
          <w:szCs w:val="21"/>
          <w:highlight w:val="none"/>
        </w:rPr>
      </w:pPr>
      <w:r>
        <w:rPr>
          <w:rFonts w:hint="eastAsia" w:ascii="Times New Roman" w:hAnsi="Times New Roman" w:cs="Times New Roman"/>
          <w:bCs/>
          <w:sz w:val="28"/>
          <w:szCs w:val="21"/>
          <w:highlight w:val="none"/>
        </w:rPr>
        <w:t>七、永久基本农田及生态保护情况</w:t>
      </w:r>
    </w:p>
    <w:p w14:paraId="6BFFD3F6">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本方案避让了永久基本农田和生态保护红线。</w:t>
      </w:r>
    </w:p>
    <w:p w14:paraId="50737F19">
      <w:pPr>
        <w:pStyle w:val="2"/>
        <w:widowControl/>
        <w:spacing w:before="190" w:beforeLines="50" w:line="560" w:lineRule="exact"/>
        <w:rPr>
          <w:rFonts w:ascii="Times New Roman" w:hAnsi="Times New Roman" w:cs="Times New Roman"/>
          <w:bCs/>
          <w:sz w:val="28"/>
          <w:szCs w:val="21"/>
          <w:highlight w:val="none"/>
        </w:rPr>
      </w:pPr>
      <w:r>
        <w:rPr>
          <w:rFonts w:hint="eastAsia" w:ascii="Times New Roman" w:hAnsi="Times New Roman" w:cs="Times New Roman"/>
          <w:bCs/>
          <w:sz w:val="28"/>
          <w:szCs w:val="21"/>
          <w:highlight w:val="none"/>
        </w:rPr>
        <w:t>八、拟建设项目、开发时序和实施计划</w:t>
      </w:r>
    </w:p>
    <w:p w14:paraId="79DFD04C">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ascii="Times New Roman" w:hAnsi="Times New Roman" w:eastAsia="仿宋_GB2312"/>
          <w:color w:val="111111"/>
          <w:szCs w:val="21"/>
          <w:highlight w:val="none"/>
          <w:shd w:val="clear" w:color="auto" w:fill="FFFFFF"/>
        </w:rPr>
        <w:t>本方案</w:t>
      </w:r>
      <w:r>
        <w:rPr>
          <w:rFonts w:hint="eastAsia" w:ascii="Times New Roman" w:hAnsi="Times New Roman" w:eastAsia="仿宋_GB2312"/>
          <w:color w:val="111111"/>
          <w:szCs w:val="21"/>
          <w:highlight w:val="none"/>
          <w:shd w:val="clear" w:color="auto" w:fill="FFFFFF"/>
        </w:rPr>
        <w:t>成片开发范围内拟建设项目主要包括居住用地项目、商业用地项目、绿地项目等，计划在调整方案批复后五年内分批次开展土地征收及建设工作。</w:t>
      </w:r>
    </w:p>
    <w:p w14:paraId="1A46FB3B">
      <w:pPr>
        <w:pStyle w:val="2"/>
        <w:widowControl/>
        <w:spacing w:before="190" w:beforeLines="50" w:line="560" w:lineRule="exact"/>
        <w:rPr>
          <w:rFonts w:ascii="Times New Roman" w:hAnsi="Times New Roman" w:cs="Times New Roman"/>
          <w:bCs/>
          <w:sz w:val="28"/>
          <w:szCs w:val="21"/>
          <w:highlight w:val="none"/>
        </w:rPr>
      </w:pPr>
      <w:r>
        <w:rPr>
          <w:rFonts w:hint="eastAsia" w:ascii="Times New Roman" w:hAnsi="Times New Roman" w:cs="Times New Roman"/>
          <w:bCs/>
          <w:sz w:val="28"/>
          <w:szCs w:val="21"/>
          <w:highlight w:val="none"/>
        </w:rPr>
        <w:t>九、选址适宜性</w:t>
      </w:r>
    </w:p>
    <w:p w14:paraId="3020D795">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项目选址未见现状地质灾害，未处于地质灾害易发区。</w:t>
      </w:r>
    </w:p>
    <w:p w14:paraId="76FB3E1A">
      <w:pPr>
        <w:pStyle w:val="2"/>
        <w:widowControl/>
        <w:spacing w:before="190" w:beforeLines="50" w:line="560" w:lineRule="exact"/>
        <w:rPr>
          <w:rFonts w:ascii="Times New Roman" w:hAnsi="Times New Roman" w:cs="Times New Roman"/>
          <w:bCs/>
          <w:sz w:val="28"/>
          <w:szCs w:val="21"/>
          <w:highlight w:val="none"/>
        </w:rPr>
      </w:pPr>
      <w:r>
        <w:rPr>
          <w:rFonts w:hint="eastAsia" w:ascii="Times New Roman" w:hAnsi="Times New Roman" w:cs="Times New Roman"/>
          <w:bCs/>
          <w:sz w:val="28"/>
          <w:szCs w:val="21"/>
          <w:highlight w:val="none"/>
        </w:rPr>
        <w:t>十、落实被征地群众安置补偿、维护群众利益的计划措施</w:t>
      </w:r>
    </w:p>
    <w:p w14:paraId="7977E4E1">
      <w:pPr>
        <w:widowControl/>
        <w:shd w:val="clear" w:color="auto" w:fill="FFFFFF"/>
        <w:adjustRightInd w:val="0"/>
        <w:snapToGrid w:val="0"/>
        <w:spacing w:line="560" w:lineRule="exact"/>
        <w:ind w:firstLine="560" w:firstLineChars="200"/>
        <w:rPr>
          <w:rFonts w:hint="eastAsia"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1、参照《区政府关于重新公布浦口区征地区片综合地价执行标准的通知》（浦政规〔2024〕1号）的标准执行。</w:t>
      </w:r>
    </w:p>
    <w:p w14:paraId="1925F586">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2、征地安置：江北新区管委会计划通过货币安置、社保安置、搬迁安置相结合的安置方式，可妥善解决被征地农民的生产和生活安置需求。</w:t>
      </w:r>
    </w:p>
    <w:p w14:paraId="6048DAE9">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3、征地程序：南京江北新区管理委员会规划和自然资源局将严格按规定履行征地报批前告知、现状调查及确认、听证、公告等程序征收片区范围内的拟征收集体土地。</w:t>
      </w:r>
    </w:p>
    <w:p w14:paraId="6603168D">
      <w:pPr>
        <w:pStyle w:val="2"/>
        <w:widowControl/>
        <w:spacing w:before="190" w:beforeLines="50" w:line="560" w:lineRule="exact"/>
        <w:rPr>
          <w:rFonts w:ascii="Times New Roman" w:hAnsi="Times New Roman" w:cs="Times New Roman"/>
          <w:bCs/>
          <w:sz w:val="28"/>
          <w:szCs w:val="21"/>
          <w:highlight w:val="none"/>
        </w:rPr>
      </w:pPr>
      <w:bookmarkStart w:id="0" w:name="_Hlk161650483"/>
      <w:r>
        <w:rPr>
          <w:rFonts w:hint="eastAsia" w:ascii="Times New Roman" w:hAnsi="Times New Roman" w:cs="Times New Roman"/>
          <w:bCs/>
          <w:sz w:val="28"/>
          <w:szCs w:val="21"/>
          <w:highlight w:val="none"/>
        </w:rPr>
        <w:t>十一、土地利用效益评估</w:t>
      </w:r>
      <w:bookmarkEnd w:id="0"/>
    </w:p>
    <w:p w14:paraId="33C12F1D">
      <w:pPr>
        <w:widowControl/>
        <w:shd w:val="clear" w:color="auto" w:fill="FFFFFF"/>
        <w:adjustRightInd w:val="0"/>
        <w:snapToGrid w:val="0"/>
        <w:spacing w:line="560" w:lineRule="exact"/>
        <w:ind w:firstLine="56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1、土地利用效益：有效整合区域内土地资源，促进土地资源要素的统筹利用，能够提升土地利用效率。</w:t>
      </w:r>
    </w:p>
    <w:p w14:paraId="00533D46">
      <w:pPr>
        <w:widowControl/>
        <w:shd w:val="clear" w:color="auto" w:fill="FFFFFF"/>
        <w:adjustRightInd w:val="0"/>
        <w:snapToGrid w:val="0"/>
        <w:spacing w:line="560" w:lineRule="exact"/>
        <w:ind w:firstLine="560" w:firstLineChars="200"/>
        <w:rPr>
          <w:rFonts w:hint="eastAsia"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2、经济效益：成片开发的建设，将有利于保障项目落地，促进片区的城市更新，打造绿色生态宜居社区。</w:t>
      </w:r>
    </w:p>
    <w:p w14:paraId="481C85BF">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3、社会效益：成片开发片区的建设，有利于补齐公共服务设施短板，增加就业岗位，保障公共利益。</w:t>
      </w:r>
    </w:p>
    <w:p w14:paraId="5C537FDC">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4、生态效益：成片开发片区的建设，将秉持生态优先原则，整体进行生态资源整合，强化生态功能，保证开发环境的稳定性。</w:t>
      </w:r>
    </w:p>
    <w:p w14:paraId="5972D74B">
      <w:pPr>
        <w:pStyle w:val="2"/>
        <w:widowControl/>
        <w:spacing w:before="190" w:beforeLines="50" w:line="560" w:lineRule="exact"/>
        <w:rPr>
          <w:rFonts w:ascii="Times New Roman" w:hAnsi="Times New Roman" w:cs="Times New Roman"/>
          <w:bCs/>
          <w:sz w:val="28"/>
          <w:szCs w:val="21"/>
          <w:highlight w:val="none"/>
        </w:rPr>
      </w:pPr>
      <w:r>
        <w:rPr>
          <w:rFonts w:hint="eastAsia" w:ascii="Times New Roman" w:hAnsi="Times New Roman" w:cs="Times New Roman"/>
          <w:bCs/>
          <w:sz w:val="28"/>
          <w:szCs w:val="21"/>
          <w:highlight w:val="none"/>
        </w:rPr>
        <w:t>十二、结论</w:t>
      </w:r>
    </w:p>
    <w:p w14:paraId="51810A4C">
      <w:pPr>
        <w:widowControl/>
        <w:shd w:val="clear" w:color="auto" w:fill="FFFFFF"/>
        <w:adjustRightInd w:val="0"/>
        <w:snapToGrid w:val="0"/>
        <w:spacing w:line="560" w:lineRule="exact"/>
        <w:ind w:firstLine="560" w:firstLineChars="200"/>
        <w:rPr>
          <w:rFonts w:ascii="Times New Roman" w:hAnsi="Times New Roman" w:eastAsia="仿宋_GB2312"/>
          <w:color w:val="111111"/>
          <w:szCs w:val="21"/>
          <w:highlight w:val="none"/>
          <w:shd w:val="clear" w:color="auto" w:fill="FFFFFF"/>
        </w:rPr>
      </w:pPr>
      <w:r>
        <w:rPr>
          <w:rFonts w:hint="eastAsia" w:ascii="Times New Roman" w:hAnsi="Times New Roman" w:eastAsia="仿宋_GB2312"/>
          <w:color w:val="111111"/>
          <w:szCs w:val="21"/>
          <w:highlight w:val="none"/>
          <w:shd w:val="clear" w:color="auto" w:fill="FFFFFF"/>
        </w:rPr>
        <w:t>《浦口区2021-02号土地征收成片开发方案研创园东北片区（CP320111-2021-02-08）调整方案》符合自然资源部土地征收成片开发的标准，做到了保护耕地、维护农民合法权益、节约集约用地、保护生态环境，能够促进经济社会可持续发展。</w:t>
      </w:r>
    </w:p>
    <w:p w14:paraId="0A5D11C3">
      <w:pPr>
        <w:pStyle w:val="15"/>
        <w:widowControl/>
        <w:spacing w:line="360" w:lineRule="auto"/>
        <w:ind w:right="0" w:rightChars="0" w:firstLine="640" w:firstLineChars="200"/>
        <w:rPr>
          <w:rFonts w:eastAsia="仿宋_GB2312"/>
          <w:color w:val="111111"/>
          <w:sz w:val="32"/>
          <w:szCs w:val="22"/>
          <w:highlight w:val="green"/>
          <w:shd w:val="clear" w:color="auto" w:fill="FFFFFF"/>
        </w:rPr>
        <w:sectPr>
          <w:footerReference r:id="rId4" w:type="first"/>
          <w:footerReference r:id="rId3" w:type="default"/>
          <w:pgSz w:w="11906" w:h="16838"/>
          <w:pgMar w:top="1440" w:right="1800" w:bottom="1440" w:left="1800" w:header="851" w:footer="992" w:gutter="0"/>
          <w:pgNumType w:start="1"/>
          <w:cols w:space="425" w:num="1"/>
          <w:titlePg/>
          <w:docGrid w:type="lines" w:linePitch="381" w:charSpace="0"/>
        </w:sectPr>
      </w:pPr>
    </w:p>
    <w:p w14:paraId="2F7F1C77">
      <w:pPr>
        <w:widowControl/>
        <w:spacing w:line="360" w:lineRule="auto"/>
        <w:jc w:val="center"/>
        <w:rPr>
          <w:rFonts w:hint="eastAsia" w:ascii="Times New Roman" w:hAnsi="Times New Roman" w:eastAsia="仿宋_GB2312"/>
          <w:bCs/>
          <w:sz w:val="30"/>
          <w:szCs w:val="30"/>
          <w:lang w:eastAsia="zh-CN"/>
        </w:rPr>
      </w:pPr>
      <w:r>
        <w:rPr>
          <w:rFonts w:hint="eastAsia" w:ascii="Times New Roman" w:hAnsi="Times New Roman" w:eastAsia="仿宋_GB2312"/>
          <w:bCs/>
          <w:sz w:val="30"/>
          <w:szCs w:val="30"/>
          <w:lang w:eastAsia="zh-CN"/>
        </w:rPr>
        <w:drawing>
          <wp:inline distT="0" distB="0" distL="114300" distR="114300">
            <wp:extent cx="8444230" cy="5977890"/>
            <wp:effectExtent l="0" t="0" r="1270" b="3810"/>
            <wp:docPr id="1" name="图片 1" descr="CP320111-2021-02-08浦口区研创园东北片区范围示意图—公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P320111-2021-02-08浦口区研创园东北片区范围示意图—公示"/>
                    <pic:cNvPicPr>
                      <a:picLocks noChangeAspect="1"/>
                    </pic:cNvPicPr>
                  </pic:nvPicPr>
                  <pic:blipFill>
                    <a:blip r:embed="rId6"/>
                    <a:stretch>
                      <a:fillRect/>
                    </a:stretch>
                  </pic:blipFill>
                  <pic:spPr>
                    <a:xfrm>
                      <a:off x="0" y="0"/>
                      <a:ext cx="8444230" cy="5977890"/>
                    </a:xfrm>
                    <a:prstGeom prst="rect">
                      <a:avLst/>
                    </a:prstGeom>
                  </pic:spPr>
                </pic:pic>
              </a:graphicData>
            </a:graphic>
          </wp:inline>
        </w:drawing>
      </w:r>
    </w:p>
    <w:p w14:paraId="6058A858">
      <w:pPr>
        <w:widowControl/>
        <w:jc w:val="center"/>
        <w:rPr>
          <w:rFonts w:ascii="Times New Roman" w:hAnsi="Times New Roman" w:eastAsia="仿宋_GB2312"/>
          <w:b/>
          <w:bCs/>
          <w:sz w:val="30"/>
          <w:szCs w:val="30"/>
        </w:rPr>
      </w:pPr>
      <w:r>
        <w:rPr>
          <w:rFonts w:hint="eastAsia" w:ascii="Times New Roman" w:hAnsi="Times New Roman" w:eastAsia="仿宋_GB2312"/>
          <w:b/>
          <w:bCs/>
          <w:sz w:val="30"/>
          <w:szCs w:val="30"/>
        </w:rPr>
        <w:t>（成片开发范围以最终批复为准）</w:t>
      </w:r>
    </w:p>
    <w:sectPr>
      <w:pgSz w:w="16838" w:h="11906" w:orient="landscape"/>
      <w:pgMar w:top="720" w:right="720" w:bottom="720" w:left="720" w:header="851" w:footer="567"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2014026"/>
      <w:docPartObj>
        <w:docPartGallery w:val="autotext"/>
      </w:docPartObj>
    </w:sdtPr>
    <w:sdtEndPr>
      <w:rPr>
        <w:rFonts w:ascii="Times New Roman" w:hAnsi="Times New Roman"/>
      </w:rPr>
    </w:sdtEndPr>
    <w:sdtContent>
      <w:p w14:paraId="6AFB77B7">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3</w:t>
        </w:r>
        <w:r>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436551"/>
      <w:docPartObj>
        <w:docPartGallery w:val="autotext"/>
      </w:docPartObj>
    </w:sdtPr>
    <w:sdtContent>
      <w:p w14:paraId="0D91CB4C">
        <w:pPr>
          <w:pStyle w:val="6"/>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mRjMDE5YTI1ZDFlNmFkNjI4ZmVhMGU5OTE1YTEifQ=="/>
  </w:docVars>
  <w:rsids>
    <w:rsidRoot w:val="7AEA62F8"/>
    <w:rsid w:val="00001D89"/>
    <w:rsid w:val="00005FF4"/>
    <w:rsid w:val="00022318"/>
    <w:rsid w:val="00023BA6"/>
    <w:rsid w:val="0002546E"/>
    <w:rsid w:val="00025B56"/>
    <w:rsid w:val="00031DC6"/>
    <w:rsid w:val="000341F8"/>
    <w:rsid w:val="0003421D"/>
    <w:rsid w:val="00042833"/>
    <w:rsid w:val="000433EB"/>
    <w:rsid w:val="000567BB"/>
    <w:rsid w:val="0007067E"/>
    <w:rsid w:val="000836E3"/>
    <w:rsid w:val="00091A37"/>
    <w:rsid w:val="000A5A21"/>
    <w:rsid w:val="000D23A2"/>
    <w:rsid w:val="000D6CDB"/>
    <w:rsid w:val="000E3733"/>
    <w:rsid w:val="000F7B53"/>
    <w:rsid w:val="0011233D"/>
    <w:rsid w:val="00115805"/>
    <w:rsid w:val="0013027A"/>
    <w:rsid w:val="00133A52"/>
    <w:rsid w:val="00145545"/>
    <w:rsid w:val="0015224E"/>
    <w:rsid w:val="001561D4"/>
    <w:rsid w:val="00167142"/>
    <w:rsid w:val="00174D50"/>
    <w:rsid w:val="001840EF"/>
    <w:rsid w:val="001977FD"/>
    <w:rsid w:val="001A3130"/>
    <w:rsid w:val="001C10B8"/>
    <w:rsid w:val="001F017F"/>
    <w:rsid w:val="001F073E"/>
    <w:rsid w:val="001F285D"/>
    <w:rsid w:val="001F29A4"/>
    <w:rsid w:val="00214DC1"/>
    <w:rsid w:val="00226482"/>
    <w:rsid w:val="00227C17"/>
    <w:rsid w:val="002423A2"/>
    <w:rsid w:val="00257A61"/>
    <w:rsid w:val="002622A9"/>
    <w:rsid w:val="00263031"/>
    <w:rsid w:val="00265036"/>
    <w:rsid w:val="0028082C"/>
    <w:rsid w:val="0028211E"/>
    <w:rsid w:val="0029252D"/>
    <w:rsid w:val="002A10CE"/>
    <w:rsid w:val="002A29F9"/>
    <w:rsid w:val="002A5360"/>
    <w:rsid w:val="002C4E1C"/>
    <w:rsid w:val="002E10C7"/>
    <w:rsid w:val="00305ACB"/>
    <w:rsid w:val="00306862"/>
    <w:rsid w:val="00337573"/>
    <w:rsid w:val="003506F7"/>
    <w:rsid w:val="00350AF6"/>
    <w:rsid w:val="003729D8"/>
    <w:rsid w:val="003800BA"/>
    <w:rsid w:val="00397C15"/>
    <w:rsid w:val="003A30AE"/>
    <w:rsid w:val="003B16A9"/>
    <w:rsid w:val="003C09A0"/>
    <w:rsid w:val="003C3734"/>
    <w:rsid w:val="003E7AB1"/>
    <w:rsid w:val="003F0A3B"/>
    <w:rsid w:val="004043B0"/>
    <w:rsid w:val="0041546B"/>
    <w:rsid w:val="00420AF9"/>
    <w:rsid w:val="00424769"/>
    <w:rsid w:val="004251AD"/>
    <w:rsid w:val="0042778F"/>
    <w:rsid w:val="004546B3"/>
    <w:rsid w:val="0046218F"/>
    <w:rsid w:val="004647C2"/>
    <w:rsid w:val="004709AE"/>
    <w:rsid w:val="004779A8"/>
    <w:rsid w:val="004922D7"/>
    <w:rsid w:val="004C2250"/>
    <w:rsid w:val="004E02A0"/>
    <w:rsid w:val="004E3C21"/>
    <w:rsid w:val="004F2744"/>
    <w:rsid w:val="004F7511"/>
    <w:rsid w:val="005161AB"/>
    <w:rsid w:val="00530F9D"/>
    <w:rsid w:val="005435BE"/>
    <w:rsid w:val="00545A4C"/>
    <w:rsid w:val="00556C83"/>
    <w:rsid w:val="00560EE6"/>
    <w:rsid w:val="00572EC0"/>
    <w:rsid w:val="00577F1C"/>
    <w:rsid w:val="00582EBC"/>
    <w:rsid w:val="005A06BA"/>
    <w:rsid w:val="005A1E4E"/>
    <w:rsid w:val="005A270D"/>
    <w:rsid w:val="005A5207"/>
    <w:rsid w:val="005B02EB"/>
    <w:rsid w:val="005B2F46"/>
    <w:rsid w:val="005F09A9"/>
    <w:rsid w:val="00601461"/>
    <w:rsid w:val="00605970"/>
    <w:rsid w:val="00606D22"/>
    <w:rsid w:val="006078A1"/>
    <w:rsid w:val="00607EE1"/>
    <w:rsid w:val="006109A5"/>
    <w:rsid w:val="006127DB"/>
    <w:rsid w:val="00631F75"/>
    <w:rsid w:val="00643961"/>
    <w:rsid w:val="00650EB4"/>
    <w:rsid w:val="00651F8D"/>
    <w:rsid w:val="006616AF"/>
    <w:rsid w:val="00680175"/>
    <w:rsid w:val="00684C6C"/>
    <w:rsid w:val="006C4E94"/>
    <w:rsid w:val="006C5BE3"/>
    <w:rsid w:val="006E1926"/>
    <w:rsid w:val="006F219E"/>
    <w:rsid w:val="006F5B9C"/>
    <w:rsid w:val="006F7808"/>
    <w:rsid w:val="007007E7"/>
    <w:rsid w:val="00704AD5"/>
    <w:rsid w:val="00704D3C"/>
    <w:rsid w:val="00717D7D"/>
    <w:rsid w:val="00724E13"/>
    <w:rsid w:val="00740A5B"/>
    <w:rsid w:val="00742E52"/>
    <w:rsid w:val="00743E62"/>
    <w:rsid w:val="00746C25"/>
    <w:rsid w:val="007550BE"/>
    <w:rsid w:val="007621EE"/>
    <w:rsid w:val="007674A3"/>
    <w:rsid w:val="0077799F"/>
    <w:rsid w:val="00781A93"/>
    <w:rsid w:val="00797CAD"/>
    <w:rsid w:val="007A204E"/>
    <w:rsid w:val="007A786E"/>
    <w:rsid w:val="007B0DB3"/>
    <w:rsid w:val="007C0621"/>
    <w:rsid w:val="007C3583"/>
    <w:rsid w:val="007E6781"/>
    <w:rsid w:val="007F4F45"/>
    <w:rsid w:val="007F6B4F"/>
    <w:rsid w:val="00801E48"/>
    <w:rsid w:val="00806530"/>
    <w:rsid w:val="00822C90"/>
    <w:rsid w:val="00826A75"/>
    <w:rsid w:val="00831291"/>
    <w:rsid w:val="00831E2D"/>
    <w:rsid w:val="00833C21"/>
    <w:rsid w:val="00844EFF"/>
    <w:rsid w:val="0085775B"/>
    <w:rsid w:val="0087012F"/>
    <w:rsid w:val="00872D05"/>
    <w:rsid w:val="0088016C"/>
    <w:rsid w:val="00881AED"/>
    <w:rsid w:val="00887AE1"/>
    <w:rsid w:val="0089149F"/>
    <w:rsid w:val="00896C99"/>
    <w:rsid w:val="008A49D4"/>
    <w:rsid w:val="008B1155"/>
    <w:rsid w:val="008B23B0"/>
    <w:rsid w:val="008B5440"/>
    <w:rsid w:val="008B76FB"/>
    <w:rsid w:val="008C319A"/>
    <w:rsid w:val="008C65FA"/>
    <w:rsid w:val="008D0260"/>
    <w:rsid w:val="008D5319"/>
    <w:rsid w:val="008D5F93"/>
    <w:rsid w:val="008E1ABE"/>
    <w:rsid w:val="009006CD"/>
    <w:rsid w:val="00934E26"/>
    <w:rsid w:val="00934E65"/>
    <w:rsid w:val="00942B85"/>
    <w:rsid w:val="00953FA8"/>
    <w:rsid w:val="009659E2"/>
    <w:rsid w:val="00990A4B"/>
    <w:rsid w:val="00992E20"/>
    <w:rsid w:val="00993218"/>
    <w:rsid w:val="009A1398"/>
    <w:rsid w:val="009C4BF3"/>
    <w:rsid w:val="009C58AF"/>
    <w:rsid w:val="009C716B"/>
    <w:rsid w:val="009E14FB"/>
    <w:rsid w:val="009E336B"/>
    <w:rsid w:val="009E35F1"/>
    <w:rsid w:val="009F5DFA"/>
    <w:rsid w:val="00A17F46"/>
    <w:rsid w:val="00A30933"/>
    <w:rsid w:val="00A316E6"/>
    <w:rsid w:val="00A40708"/>
    <w:rsid w:val="00A438D2"/>
    <w:rsid w:val="00A55EAF"/>
    <w:rsid w:val="00A771CB"/>
    <w:rsid w:val="00AB3C00"/>
    <w:rsid w:val="00AB6823"/>
    <w:rsid w:val="00AC5932"/>
    <w:rsid w:val="00AD1BF1"/>
    <w:rsid w:val="00AD2104"/>
    <w:rsid w:val="00AE1111"/>
    <w:rsid w:val="00AE518A"/>
    <w:rsid w:val="00AF2A81"/>
    <w:rsid w:val="00AF322E"/>
    <w:rsid w:val="00B000A6"/>
    <w:rsid w:val="00B00746"/>
    <w:rsid w:val="00B072C6"/>
    <w:rsid w:val="00B104EB"/>
    <w:rsid w:val="00B129C8"/>
    <w:rsid w:val="00B2158C"/>
    <w:rsid w:val="00B2376A"/>
    <w:rsid w:val="00B25FC8"/>
    <w:rsid w:val="00B27229"/>
    <w:rsid w:val="00B35E2F"/>
    <w:rsid w:val="00B41CF3"/>
    <w:rsid w:val="00B42DF5"/>
    <w:rsid w:val="00B45E45"/>
    <w:rsid w:val="00B53742"/>
    <w:rsid w:val="00B55B86"/>
    <w:rsid w:val="00B60E2D"/>
    <w:rsid w:val="00B658E4"/>
    <w:rsid w:val="00B769E7"/>
    <w:rsid w:val="00B82011"/>
    <w:rsid w:val="00B84518"/>
    <w:rsid w:val="00BA1A90"/>
    <w:rsid w:val="00BA3F89"/>
    <w:rsid w:val="00BB55A0"/>
    <w:rsid w:val="00BC35F0"/>
    <w:rsid w:val="00BE69CB"/>
    <w:rsid w:val="00BE6FA5"/>
    <w:rsid w:val="00BF3382"/>
    <w:rsid w:val="00BF7EAC"/>
    <w:rsid w:val="00C01EDC"/>
    <w:rsid w:val="00C06613"/>
    <w:rsid w:val="00C31097"/>
    <w:rsid w:val="00C378C6"/>
    <w:rsid w:val="00C5510F"/>
    <w:rsid w:val="00C611EB"/>
    <w:rsid w:val="00C6329D"/>
    <w:rsid w:val="00C76CAB"/>
    <w:rsid w:val="00C80D45"/>
    <w:rsid w:val="00C97010"/>
    <w:rsid w:val="00CB215D"/>
    <w:rsid w:val="00CB7D72"/>
    <w:rsid w:val="00CD3F68"/>
    <w:rsid w:val="00CE3FFA"/>
    <w:rsid w:val="00D007DE"/>
    <w:rsid w:val="00D13CDB"/>
    <w:rsid w:val="00D15A5F"/>
    <w:rsid w:val="00D27168"/>
    <w:rsid w:val="00D36DF4"/>
    <w:rsid w:val="00D45623"/>
    <w:rsid w:val="00D45902"/>
    <w:rsid w:val="00D46D69"/>
    <w:rsid w:val="00D53AF8"/>
    <w:rsid w:val="00D55300"/>
    <w:rsid w:val="00D5673E"/>
    <w:rsid w:val="00D67BF6"/>
    <w:rsid w:val="00D77C2A"/>
    <w:rsid w:val="00D863F8"/>
    <w:rsid w:val="00D87742"/>
    <w:rsid w:val="00D91758"/>
    <w:rsid w:val="00DA49B2"/>
    <w:rsid w:val="00DA4ABC"/>
    <w:rsid w:val="00DB4D5E"/>
    <w:rsid w:val="00DB6E76"/>
    <w:rsid w:val="00DB7D33"/>
    <w:rsid w:val="00DC306A"/>
    <w:rsid w:val="00DD50A0"/>
    <w:rsid w:val="00DD6B62"/>
    <w:rsid w:val="00DE5927"/>
    <w:rsid w:val="00DF28D3"/>
    <w:rsid w:val="00E0522C"/>
    <w:rsid w:val="00E22024"/>
    <w:rsid w:val="00E338C9"/>
    <w:rsid w:val="00E37BFC"/>
    <w:rsid w:val="00E50B26"/>
    <w:rsid w:val="00E52887"/>
    <w:rsid w:val="00E63DED"/>
    <w:rsid w:val="00E73101"/>
    <w:rsid w:val="00E743C2"/>
    <w:rsid w:val="00E81DD2"/>
    <w:rsid w:val="00E8416B"/>
    <w:rsid w:val="00E86AE0"/>
    <w:rsid w:val="00E92095"/>
    <w:rsid w:val="00EA0770"/>
    <w:rsid w:val="00EA747D"/>
    <w:rsid w:val="00EB50E7"/>
    <w:rsid w:val="00EB7CF8"/>
    <w:rsid w:val="00EC1B79"/>
    <w:rsid w:val="00EC29A8"/>
    <w:rsid w:val="00EC38F8"/>
    <w:rsid w:val="00ED35CE"/>
    <w:rsid w:val="00EE109F"/>
    <w:rsid w:val="00EE5649"/>
    <w:rsid w:val="00F021DE"/>
    <w:rsid w:val="00F0599D"/>
    <w:rsid w:val="00F205C4"/>
    <w:rsid w:val="00F40C17"/>
    <w:rsid w:val="00F52058"/>
    <w:rsid w:val="00F527BF"/>
    <w:rsid w:val="00F67242"/>
    <w:rsid w:val="00F821F2"/>
    <w:rsid w:val="00F869E7"/>
    <w:rsid w:val="00FB42CE"/>
    <w:rsid w:val="00FC063C"/>
    <w:rsid w:val="00FE0619"/>
    <w:rsid w:val="00FF1D5A"/>
    <w:rsid w:val="00FF7DD0"/>
    <w:rsid w:val="012D25A3"/>
    <w:rsid w:val="02BB01B7"/>
    <w:rsid w:val="02E72B1A"/>
    <w:rsid w:val="032B6C3A"/>
    <w:rsid w:val="03F37C90"/>
    <w:rsid w:val="04844854"/>
    <w:rsid w:val="04AB3B8E"/>
    <w:rsid w:val="04E50427"/>
    <w:rsid w:val="04E85283"/>
    <w:rsid w:val="05E03D0C"/>
    <w:rsid w:val="0831342B"/>
    <w:rsid w:val="0874674C"/>
    <w:rsid w:val="087B63EA"/>
    <w:rsid w:val="096A24E9"/>
    <w:rsid w:val="0A8A3521"/>
    <w:rsid w:val="0BD90BD9"/>
    <w:rsid w:val="0F213C2C"/>
    <w:rsid w:val="102C6E15"/>
    <w:rsid w:val="106612B1"/>
    <w:rsid w:val="113B4CFD"/>
    <w:rsid w:val="11F56D91"/>
    <w:rsid w:val="1382780B"/>
    <w:rsid w:val="19742560"/>
    <w:rsid w:val="19D67B51"/>
    <w:rsid w:val="1A90111F"/>
    <w:rsid w:val="1AB759EF"/>
    <w:rsid w:val="1BA13B6E"/>
    <w:rsid w:val="1CA613B3"/>
    <w:rsid w:val="1DDF4451"/>
    <w:rsid w:val="1E8460D8"/>
    <w:rsid w:val="1F240CB5"/>
    <w:rsid w:val="20464723"/>
    <w:rsid w:val="206F5F60"/>
    <w:rsid w:val="20D12777"/>
    <w:rsid w:val="21C2371E"/>
    <w:rsid w:val="21D249F9"/>
    <w:rsid w:val="227F78B3"/>
    <w:rsid w:val="228A7081"/>
    <w:rsid w:val="22C42613"/>
    <w:rsid w:val="243634BC"/>
    <w:rsid w:val="25F615A1"/>
    <w:rsid w:val="26B446CD"/>
    <w:rsid w:val="26CF7792"/>
    <w:rsid w:val="273717E1"/>
    <w:rsid w:val="2784119E"/>
    <w:rsid w:val="280574D0"/>
    <w:rsid w:val="29906437"/>
    <w:rsid w:val="29946A38"/>
    <w:rsid w:val="2AF41E87"/>
    <w:rsid w:val="2BD97069"/>
    <w:rsid w:val="2C133B03"/>
    <w:rsid w:val="2C975FB1"/>
    <w:rsid w:val="2D4E224A"/>
    <w:rsid w:val="2E2C723F"/>
    <w:rsid w:val="2EEC55F8"/>
    <w:rsid w:val="2FA01C92"/>
    <w:rsid w:val="2FF95846"/>
    <w:rsid w:val="31053A08"/>
    <w:rsid w:val="31793ECF"/>
    <w:rsid w:val="318C0D07"/>
    <w:rsid w:val="31F14A27"/>
    <w:rsid w:val="33A45AC9"/>
    <w:rsid w:val="351647A5"/>
    <w:rsid w:val="3671579E"/>
    <w:rsid w:val="37974803"/>
    <w:rsid w:val="395A454A"/>
    <w:rsid w:val="3AB57B20"/>
    <w:rsid w:val="3AB72586"/>
    <w:rsid w:val="3B0A59BF"/>
    <w:rsid w:val="3C265C15"/>
    <w:rsid w:val="3D8B1B71"/>
    <w:rsid w:val="3DE970A0"/>
    <w:rsid w:val="3E75020E"/>
    <w:rsid w:val="3EE95B47"/>
    <w:rsid w:val="3F2248BF"/>
    <w:rsid w:val="407526A4"/>
    <w:rsid w:val="40D45C40"/>
    <w:rsid w:val="42663439"/>
    <w:rsid w:val="44F52628"/>
    <w:rsid w:val="46510AB5"/>
    <w:rsid w:val="48506442"/>
    <w:rsid w:val="4A1E62F3"/>
    <w:rsid w:val="4B3E382E"/>
    <w:rsid w:val="4B4A0B1E"/>
    <w:rsid w:val="4C55613E"/>
    <w:rsid w:val="4D1D02CA"/>
    <w:rsid w:val="50265D8C"/>
    <w:rsid w:val="504306EC"/>
    <w:rsid w:val="51143830"/>
    <w:rsid w:val="520B08F9"/>
    <w:rsid w:val="53536E98"/>
    <w:rsid w:val="55C00D77"/>
    <w:rsid w:val="55CA7324"/>
    <w:rsid w:val="56C60D27"/>
    <w:rsid w:val="57076DFB"/>
    <w:rsid w:val="573A62BB"/>
    <w:rsid w:val="59B7675A"/>
    <w:rsid w:val="5A322FBA"/>
    <w:rsid w:val="5B97412C"/>
    <w:rsid w:val="5BF850F5"/>
    <w:rsid w:val="5EBF25C2"/>
    <w:rsid w:val="5FB020D7"/>
    <w:rsid w:val="5FEB66AA"/>
    <w:rsid w:val="61096DE8"/>
    <w:rsid w:val="622B42B3"/>
    <w:rsid w:val="625F161B"/>
    <w:rsid w:val="62B66320"/>
    <w:rsid w:val="640B4819"/>
    <w:rsid w:val="65D200F0"/>
    <w:rsid w:val="672C55DE"/>
    <w:rsid w:val="688E6E69"/>
    <w:rsid w:val="6AA41CAE"/>
    <w:rsid w:val="6ADC731B"/>
    <w:rsid w:val="6D7D3037"/>
    <w:rsid w:val="6DFD7BA4"/>
    <w:rsid w:val="6EFC61DE"/>
    <w:rsid w:val="700E61C9"/>
    <w:rsid w:val="70910BA8"/>
    <w:rsid w:val="70D56151"/>
    <w:rsid w:val="70D64ACC"/>
    <w:rsid w:val="71297032"/>
    <w:rsid w:val="720535FB"/>
    <w:rsid w:val="72FA0AF0"/>
    <w:rsid w:val="764364C4"/>
    <w:rsid w:val="76BE45A6"/>
    <w:rsid w:val="76D12C69"/>
    <w:rsid w:val="77E76E82"/>
    <w:rsid w:val="78D15FE5"/>
    <w:rsid w:val="79055E20"/>
    <w:rsid w:val="7A61783D"/>
    <w:rsid w:val="7AEA62F8"/>
    <w:rsid w:val="7B176C3D"/>
    <w:rsid w:val="7D9903EE"/>
    <w:rsid w:val="7DD33960"/>
    <w:rsid w:val="7E8A52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paragraph" w:styleId="2">
    <w:name w:val="heading 2"/>
    <w:basedOn w:val="1"/>
    <w:next w:val="1"/>
    <w:link w:val="12"/>
    <w:unhideWhenUsed/>
    <w:qFormat/>
    <w:uiPriority w:val="0"/>
    <w:pPr>
      <w:keepNext/>
      <w:outlineLvl w:val="1"/>
    </w:pPr>
    <w:rPr>
      <w:rFonts w:asciiTheme="majorHAnsi" w:hAnsiTheme="majorHAnsi" w:eastAsiaTheme="majorEastAsia" w:cstheme="majorBidi"/>
      <w:b/>
      <w:sz w:val="32"/>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1"/>
    <w:pPr>
      <w:spacing w:before="33"/>
      <w:ind w:left="120"/>
      <w:jc w:val="left"/>
    </w:pPr>
    <w:rPr>
      <w:rFonts w:ascii="微软雅黑" w:hAnsi="微软雅黑" w:eastAsia="微软雅黑" w:cstheme="minorBidi"/>
      <w:kern w:val="0"/>
      <w:szCs w:val="28"/>
      <w:lang w:eastAsia="en-US"/>
    </w:rPr>
  </w:style>
  <w:style w:type="paragraph" w:styleId="5">
    <w:name w:val="Balloon Text"/>
    <w:basedOn w:val="1"/>
    <w:link w:val="17"/>
    <w:semiHidden/>
    <w:unhideWhenUsed/>
    <w:qFormat/>
    <w:uiPriority w:val="0"/>
    <w:rPr>
      <w:sz w:val="18"/>
      <w:szCs w:val="18"/>
    </w:rPr>
  </w:style>
  <w:style w:type="paragraph" w:styleId="6">
    <w:name w:val="footer"/>
    <w:basedOn w:val="1"/>
    <w:link w:val="14"/>
    <w:qFormat/>
    <w:uiPriority w:val="99"/>
    <w:pPr>
      <w:tabs>
        <w:tab w:val="center" w:pos="4153"/>
        <w:tab w:val="right" w:pos="8306"/>
      </w:tabs>
      <w:snapToGrid w:val="0"/>
    </w:pPr>
  </w:style>
  <w:style w:type="paragraph" w:styleId="7">
    <w:name w:val="header"/>
    <w:basedOn w:val="1"/>
    <w:link w:val="13"/>
    <w:qFormat/>
    <w:uiPriority w:val="0"/>
    <w:pPr>
      <w:tabs>
        <w:tab w:val="center" w:pos="4153"/>
        <w:tab w:val="right" w:pos="8306"/>
      </w:tabs>
      <w:snapToGrid w:val="0"/>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List Paragraph"/>
    <w:basedOn w:val="1"/>
    <w:qFormat/>
    <w:uiPriority w:val="34"/>
    <w:pPr>
      <w:ind w:firstLine="420"/>
    </w:pPr>
  </w:style>
  <w:style w:type="character" w:customStyle="1" w:styleId="12">
    <w:name w:val="标题 2 字符"/>
    <w:basedOn w:val="10"/>
    <w:link w:val="2"/>
    <w:qFormat/>
    <w:uiPriority w:val="0"/>
    <w:rPr>
      <w:rFonts w:asciiTheme="majorHAnsi" w:hAnsiTheme="majorHAnsi" w:eastAsiaTheme="majorEastAsia" w:cstheme="majorBidi"/>
      <w:b/>
      <w:kern w:val="2"/>
      <w:sz w:val="32"/>
      <w:szCs w:val="22"/>
      <w:lang w:eastAsia="zh-CN"/>
    </w:rPr>
  </w:style>
  <w:style w:type="character" w:customStyle="1" w:styleId="13">
    <w:name w:val="页眉 字符"/>
    <w:basedOn w:val="10"/>
    <w:link w:val="7"/>
    <w:qFormat/>
    <w:uiPriority w:val="0"/>
    <w:rPr>
      <w:rFonts w:ascii="Calibri" w:hAnsi="Calibri" w:eastAsia="宋体" w:cs="Times New Roman"/>
      <w:kern w:val="2"/>
      <w:sz w:val="28"/>
      <w:szCs w:val="22"/>
      <w:lang w:eastAsia="zh-CN"/>
    </w:rPr>
  </w:style>
  <w:style w:type="character" w:customStyle="1" w:styleId="14">
    <w:name w:val="页脚 字符"/>
    <w:basedOn w:val="10"/>
    <w:link w:val="6"/>
    <w:qFormat/>
    <w:uiPriority w:val="99"/>
    <w:rPr>
      <w:rFonts w:ascii="Calibri" w:hAnsi="Calibri" w:eastAsia="宋体" w:cs="Times New Roman"/>
      <w:kern w:val="2"/>
      <w:sz w:val="28"/>
      <w:szCs w:val="22"/>
      <w:lang w:eastAsia="zh-CN"/>
    </w:rPr>
  </w:style>
  <w:style w:type="paragraph" w:customStyle="1" w:styleId="15">
    <w:name w:val="条题"/>
    <w:basedOn w:val="1"/>
    <w:qFormat/>
    <w:uiPriority w:val="0"/>
    <w:pPr>
      <w:spacing w:line="420" w:lineRule="exact"/>
      <w:ind w:right="480" w:rightChars="200"/>
    </w:pPr>
    <w:rPr>
      <w:rFonts w:ascii="Times New Roman" w:hAnsi="Times New Roman"/>
      <w:sz w:val="24"/>
      <w:szCs w:val="24"/>
    </w:rPr>
  </w:style>
  <w:style w:type="character" w:customStyle="1" w:styleId="16">
    <w:name w:val="正文文本 字符"/>
    <w:basedOn w:val="10"/>
    <w:link w:val="4"/>
    <w:qFormat/>
    <w:uiPriority w:val="1"/>
    <w:rPr>
      <w:rFonts w:ascii="微软雅黑" w:hAnsi="微软雅黑" w:eastAsia="微软雅黑" w:cstheme="minorBidi"/>
      <w:sz w:val="28"/>
      <w:szCs w:val="28"/>
      <w:lang w:eastAsia="en-US"/>
    </w:rPr>
  </w:style>
  <w:style w:type="character" w:customStyle="1" w:styleId="17">
    <w:name w:val="批注框文本 字符"/>
    <w:basedOn w:val="10"/>
    <w:link w:val="5"/>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BED65-B534-4C98-99CD-AE3D91F001F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2135</Words>
  <Characters>2314</Characters>
  <Lines>16</Lines>
  <Paragraphs>4</Paragraphs>
  <TotalTime>11</TotalTime>
  <ScaleCrop>false</ScaleCrop>
  <LinksUpToDate>false</LinksUpToDate>
  <CharactersWithSpaces>2314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2021-03-16T07:41:00Z</dcterms:created>
  <dc:creator>智慧S</dc:creator>
  <cp:lastModifiedBy>幻目</cp:lastModifiedBy>
  <dcterms:modified xsi:type="dcterms:W3CDTF">2025-09-17T01:12:56Z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54900A997DF144E0A65941B0E24A5500</vt:lpwstr>
  </property>
  <property fmtid="{D5CDD505-2E9C-101B-9397-08002B2CF9AE}" pid="4" name="KSOTemplateDocerSaveRecord">
    <vt:lpwstr>eyJoZGlkIjoiNDVjZWZkMDcwZjdlNzliZTk4NjI1NjZiNmYxZDgwYTEiLCJ1c2VySWQiOiI0NTEyMDMxNDAifQ==</vt:lpwstr>
  </property>
</Properties>
</file>