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4525"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678FC50"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7EBBD83"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浦口区人民政府2025年度重大</w:t>
      </w:r>
    </w:p>
    <w:p w14:paraId="7DE44D0A"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行政决策事项目录</w:t>
      </w:r>
      <w:bookmarkEnd w:id="0"/>
    </w:p>
    <w:tbl>
      <w:tblPr>
        <w:tblStyle w:val="3"/>
        <w:tblpPr w:leftFromText="180" w:rightFromText="180" w:vertAnchor="text" w:horzAnchor="page" w:tblpX="1357" w:tblpY="538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78"/>
        <w:gridCol w:w="1985"/>
      </w:tblGrid>
      <w:tr w14:paraId="66DF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1" w:type="dxa"/>
          </w:tcPr>
          <w:p w14:paraId="172B2659">
            <w:pPr>
              <w:jc w:val="center"/>
              <w:rPr>
                <w:rFonts w:ascii="方正黑体_GBK" w:hAnsi="Times New Roman" w:eastAsia="方正黑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6378" w:type="dxa"/>
          </w:tcPr>
          <w:p w14:paraId="599BAA1E">
            <w:pPr>
              <w:jc w:val="center"/>
              <w:rPr>
                <w:rFonts w:ascii="方正黑体_GBK" w:hAnsi="Times New Roman" w:eastAsia="方正黑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  <w:sz w:val="32"/>
                <w:szCs w:val="32"/>
              </w:rPr>
              <w:t>决策事项名称</w:t>
            </w:r>
          </w:p>
        </w:tc>
        <w:tc>
          <w:tcPr>
            <w:tcW w:w="1985" w:type="dxa"/>
          </w:tcPr>
          <w:p w14:paraId="1C8BE769">
            <w:pPr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  <w:sz w:val="32"/>
                <w:szCs w:val="32"/>
              </w:rPr>
              <w:t>承办单位</w:t>
            </w:r>
          </w:p>
        </w:tc>
      </w:tr>
      <w:tr w14:paraId="626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01" w:type="dxa"/>
            <w:vAlign w:val="center"/>
          </w:tcPr>
          <w:p w14:paraId="5CCB1FD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1</w:t>
            </w:r>
          </w:p>
        </w:tc>
        <w:tc>
          <w:tcPr>
            <w:tcW w:w="6378" w:type="dxa"/>
            <w:vAlign w:val="center"/>
          </w:tcPr>
          <w:p w14:paraId="4BD227F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浦口区征地区片综合地价调整</w:t>
            </w:r>
          </w:p>
        </w:tc>
        <w:tc>
          <w:tcPr>
            <w:tcW w:w="1985" w:type="dxa"/>
            <w:vAlign w:val="center"/>
          </w:tcPr>
          <w:p w14:paraId="3EE4DEC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规资分局</w:t>
            </w:r>
          </w:p>
        </w:tc>
      </w:tr>
      <w:tr w14:paraId="02B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01" w:type="dxa"/>
            <w:vAlign w:val="center"/>
          </w:tcPr>
          <w:p w14:paraId="6FF49E4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2</w:t>
            </w:r>
          </w:p>
        </w:tc>
        <w:tc>
          <w:tcPr>
            <w:tcW w:w="6378" w:type="dxa"/>
            <w:vAlign w:val="center"/>
          </w:tcPr>
          <w:p w14:paraId="25C1206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评估修改《南京市浦口区知识产权奖励办法》</w:t>
            </w:r>
          </w:p>
        </w:tc>
        <w:tc>
          <w:tcPr>
            <w:tcW w:w="1985" w:type="dxa"/>
            <w:vAlign w:val="center"/>
          </w:tcPr>
          <w:p w14:paraId="0132FA2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市场监管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</w:rPr>
              <w:t>局</w:t>
            </w:r>
          </w:p>
        </w:tc>
      </w:tr>
    </w:tbl>
    <w:p w14:paraId="18C736C1">
      <w:pPr>
        <w:spacing w:line="54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</w:p>
    <w:p w14:paraId="7BF1CD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1577C"/>
    <w:rsid w:val="219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2025-05-26T14:20:00Z</dcterms:created>
  <dc:creator>陈vi羊</dc:creator>
  <cp:lastModifiedBy>陈vi羊</cp:lastModifiedBy>
  <dcterms:modified xsi:type="dcterms:W3CDTF">2025-05-26T14:21:17Z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A89637BD6F3A40F8822BE244845DFB61_11</vt:lpwstr>
  </property>
  <property fmtid="{D5CDD505-2E9C-101B-9397-08002B2CF9AE}" pid="4" name="KSOTemplateDocerSaveRecord">
    <vt:lpwstr>eyJoZGlkIjoiNDgzNmNjMzcwMGFiOTNiZjhkNTI0ZjdkYzg1YzFhNDEiLCJ1c2VySWQiOiI2MzMxMzA0MzkifQ==</vt:lpwstr>
  </property>
</Properties>
</file>