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3C3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ascii="Times New Roman" w:hAnsi="Times New Roman" w:eastAsia="方正小标宋_GBK"/>
          <w:color w:val="auto"/>
          <w:sz w:val="44"/>
          <w:szCs w:val="44"/>
          <w:highlight w:val="none"/>
          <w:lang w:bidi="ar"/>
        </w:rPr>
      </w:pPr>
      <w:r>
        <w:rPr>
          <w:rFonts w:ascii="Times New Roman" w:hAnsi="Times New Roman" w:eastAsia="方正小标宋_GBK"/>
          <w:color w:val="auto"/>
          <w:sz w:val="44"/>
          <w:szCs w:val="44"/>
          <w:highlight w:val="none"/>
          <w:lang w:bidi="ar"/>
        </w:rPr>
        <w:t>南京江北新区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highlight w:val="none"/>
          <w:lang w:bidi="ar"/>
        </w:rPr>
        <w:t>促进</w:t>
      </w:r>
      <w:r>
        <w:rPr>
          <w:rFonts w:ascii="Times New Roman" w:hAnsi="Times New Roman" w:eastAsia="方正小标宋_GBK"/>
          <w:color w:val="auto"/>
          <w:sz w:val="44"/>
          <w:szCs w:val="44"/>
          <w:highlight w:val="none"/>
          <w:lang w:bidi="ar"/>
        </w:rPr>
        <w:t>新一代工业软件产业</w:t>
      </w:r>
    </w:p>
    <w:p w14:paraId="6B1401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ascii="Times New Roman" w:hAnsi="Times New Roman" w:eastAsia="方正小标宋_GBK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color w:val="auto"/>
          <w:sz w:val="44"/>
          <w:szCs w:val="44"/>
          <w:highlight w:val="none"/>
          <w:lang w:bidi="ar"/>
        </w:rPr>
        <w:t>高质量发展的若干政策措施</w:t>
      </w:r>
    </w:p>
    <w:p w14:paraId="7514A4D6">
      <w:pPr>
        <w:overflowPunct w:val="0"/>
        <w:adjustRightInd w:val="0"/>
        <w:snapToGrid w:val="0"/>
        <w:spacing w:line="560" w:lineRule="exact"/>
        <w:jc w:val="center"/>
        <w:rPr>
          <w:rFonts w:hint="eastAsia" w:ascii="楷体_GB2312" w:hAnsi="楷体_GB2312" w:eastAsia="楷体_GB2312" w:cs="楷体_GB2312"/>
          <w:color w:val="auto"/>
          <w:sz w:val="44"/>
          <w:szCs w:val="44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 w:bidi="ar"/>
        </w:rPr>
        <w:t>（征求意见稿）</w:t>
      </w:r>
    </w:p>
    <w:p w14:paraId="4B1EE4A2">
      <w:pPr>
        <w:spacing w:line="560" w:lineRule="exact"/>
        <w:ind w:firstLine="640" w:firstLineChars="200"/>
        <w:rPr>
          <w:rFonts w:ascii="Times New Roman" w:hAnsi="Times New Roman" w:eastAsia="宋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宋体"/>
          <w:color w:val="auto"/>
          <w:sz w:val="32"/>
          <w:szCs w:val="32"/>
          <w:highlight w:val="none"/>
          <w:lang w:bidi="ar"/>
        </w:rPr>
        <w:t xml:space="preserve"> </w:t>
      </w:r>
      <w:bookmarkStart w:id="0" w:name="_GoBack"/>
      <w:bookmarkEnd w:id="0"/>
    </w:p>
    <w:p w14:paraId="02602500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为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深入学习贯彻党的二十届四中全会精神，认真落实国家和省、市关于加快工业软件自主创新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发展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系列部署，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协同推动“人工智能+”行动，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充分发挥江北新区科技、场景、人才、资金等资源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要素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优势，培育壮大工业软件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产业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生态，加快打造新一代工业软件高质量发展先行区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和根技术创新策源地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高水平赋能江北新区工业数字化、智能化转型升级，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特制定如下政策措施：</w:t>
      </w:r>
    </w:p>
    <w:p w14:paraId="231D8BC2">
      <w:pPr>
        <w:spacing w:line="560" w:lineRule="exact"/>
        <w:ind w:firstLine="640" w:firstLineChars="200"/>
        <w:rPr>
          <w:rFonts w:hint="eastAsia" w:ascii="方正黑体_GBK" w:hAnsi="Times New Roman" w:eastAsia="方正黑体_GBK"/>
          <w:color w:val="auto"/>
          <w:sz w:val="32"/>
          <w:szCs w:val="32"/>
          <w:highlight w:val="none"/>
          <w:lang w:bidi="ar"/>
        </w:rPr>
      </w:pPr>
      <w:r>
        <w:rPr>
          <w:rFonts w:hint="eastAsia" w:ascii="方正黑体_GBK" w:hAnsi="Times New Roman" w:eastAsia="方正黑体_GBK"/>
          <w:color w:val="auto"/>
          <w:sz w:val="32"/>
          <w:szCs w:val="32"/>
          <w:highlight w:val="none"/>
          <w:lang w:bidi="ar"/>
        </w:rPr>
        <w:t>一、支持技术创新攻关</w:t>
      </w:r>
    </w:p>
    <w:p w14:paraId="6BE7609A">
      <w:pPr>
        <w:spacing w:line="56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（一）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eastAsia="zh" w:bidi="ar"/>
        </w:rPr>
        <w:t>聚焦工业软件技术底座、工具软件、数据管理等核心关键领域，支持工业软件企业加大研发投入、开展自主攻关，推动工业软件全产业链技术突破。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强化知识产权全链保护，为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工业软件企业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在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软件技术专利申请、软件著作权登记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等方面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提供便利化服务。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支持帮助企业申报国家级、省级专利奖项。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支持工业软件企业承担国家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eastAsia="zh" w:bidi="ar"/>
        </w:rPr>
        <w:t>、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省、市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eastAsia="zh" w:bidi="ar"/>
        </w:rPr>
        <w:t>及江北新区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试点示范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eastAsia="zh" w:bidi="ar"/>
        </w:rPr>
        <w:t>、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科技攻关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eastAsia="zh" w:bidi="ar"/>
        </w:rPr>
        <w:t>、重点研发项目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，对单个结题项目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并实现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highlight w:val="none"/>
          <w:lang w:val="en-US" w:eastAsia="zh-CN" w:bidi="ar"/>
        </w:rPr>
        <w:t>就地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产业转化的，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给予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eastAsia="zh" w:bidi="ar"/>
        </w:rPr>
        <w:t>最高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10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eastAsia="zh" w:bidi="ar"/>
        </w:rPr>
        <w:t>00万元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奖补。</w:t>
      </w:r>
    </w:p>
    <w:p w14:paraId="3938801C">
      <w:pPr>
        <w:spacing w:line="56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（二）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支持产学研联动协同创新，鼓励工业软件企业围绕江北新区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“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2+4+N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”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现代化产业体系，与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工业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企业、高校院所等开展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仿真前后处理、多模态求解器、数字孪生、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工业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人工智能等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关键技术联合攻关。鼓励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工业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企业、研发机构等通过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“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揭榜挂帅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”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方式发布工业软件攻关项目。单个合作项目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验收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结题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且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落地应用后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eastAsia="zh" w:bidi="ar"/>
        </w:rPr>
        <w:t>，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给予最高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5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00万元支持，项目各方视贡献度协商分配。</w:t>
      </w:r>
    </w:p>
    <w:p w14:paraId="430F2D59">
      <w:pPr>
        <w:spacing w:line="560" w:lineRule="exact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（三）鼓励工业企业、软件企业建设工业软件共性技术、小试中试、集成验证、实验室等创新平台，汇聚创新资源，促进形成一批可复制、可推广的行业解决方案。对符合条件的平台，给予项目总投资的40%、最高1000万元补助。</w:t>
      </w:r>
    </w:p>
    <w:p w14:paraId="5B5B8C8D">
      <w:pPr>
        <w:spacing w:line="560" w:lineRule="exact"/>
        <w:ind w:firstLine="640" w:firstLineChars="200"/>
        <w:rPr>
          <w:rFonts w:ascii="方正黑体_GBK" w:hAnsi="Times New Roman" w:eastAsia="方正黑体_GBK"/>
          <w:color w:val="auto"/>
          <w:sz w:val="32"/>
          <w:szCs w:val="32"/>
          <w:highlight w:val="none"/>
          <w:lang w:bidi="ar"/>
        </w:rPr>
      </w:pPr>
      <w:r>
        <w:rPr>
          <w:rFonts w:ascii="方正黑体_GBK" w:hAnsi="Times New Roman" w:eastAsia="方正黑体_GBK"/>
          <w:color w:val="auto"/>
          <w:sz w:val="32"/>
          <w:szCs w:val="32"/>
          <w:highlight w:val="none"/>
          <w:lang w:bidi="ar"/>
        </w:rPr>
        <w:t>二、支持场景培育开放</w:t>
      </w:r>
    </w:p>
    <w:p w14:paraId="517FCD5D">
      <w:pPr>
        <w:spacing w:line="56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（四）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鼓励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工业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企业面向自主可控工业软件开放应用场景，支持开展工业设计、仿真测试、中试验证等相关工作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。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对于向工业软件企业，开放综合性重大场景、行业领域集成式场景、高价值小切口场景的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工业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企业，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经科技成果、数据价值、产品潜力、大模型及智能体开发等多维度结果认定评估后，根据场景价值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分别给予最高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1000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万元、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500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万元和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200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万元支持。</w:t>
      </w:r>
    </w:p>
    <w:p w14:paraId="46299E1B">
      <w:pPr>
        <w:spacing w:line="56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（五）鼓励工业软件企业依托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highlight w:val="none"/>
          <w:lang w:val="en-US" w:eastAsia="zh-CN" w:bidi="ar"/>
        </w:rPr>
        <w:t>本地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场景、中试平台等开展测试验证等工作，对于通过产品技术验证并落地在新区的项目，根据项目投资实缴、营收产值等情况，给予最高100万元支持。</w:t>
      </w:r>
    </w:p>
    <w:p w14:paraId="15EABCC1">
      <w:pPr>
        <w:spacing w:line="56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（六）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鼓励工业软件企业为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工业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企业提供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“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智改数转网联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”“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bidi="ar"/>
        </w:rPr>
        <w:t>中小企业数字化转型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”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等解决方案，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对提供服务超过一定数量的，给予每家工业软件企业最高100万元支持。</w:t>
      </w:r>
    </w:p>
    <w:p w14:paraId="7F9ECC16">
      <w:pPr>
        <w:spacing w:line="560" w:lineRule="exact"/>
        <w:ind w:firstLine="640" w:firstLineChars="200"/>
        <w:rPr>
          <w:rFonts w:ascii="方正黑体_GBK" w:hAnsi="Times New Roman" w:eastAsia="方正黑体_GBK"/>
          <w:color w:val="auto"/>
          <w:sz w:val="32"/>
          <w:szCs w:val="32"/>
          <w:highlight w:val="none"/>
          <w:lang w:bidi="ar"/>
        </w:rPr>
      </w:pPr>
      <w:r>
        <w:rPr>
          <w:rFonts w:ascii="方正黑体_GBK" w:hAnsi="Times New Roman" w:eastAsia="方正黑体_GBK"/>
          <w:color w:val="auto"/>
          <w:sz w:val="32"/>
          <w:szCs w:val="32"/>
          <w:highlight w:val="none"/>
          <w:lang w:bidi="ar"/>
        </w:rPr>
        <w:t>三、支持产品应用推广</w:t>
      </w:r>
    </w:p>
    <w:p w14:paraId="754B079C">
      <w:pPr>
        <w:spacing w:line="56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（七）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鼓励工业软件成果转化，对新通过中国版权保护中心登记的工业软件，给予每个不超过20万元奖励，单个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工业软件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企业每年奖励最高50万元。</w:t>
      </w:r>
    </w:p>
    <w:p w14:paraId="4816D6A7">
      <w:pPr>
        <w:spacing w:line="560" w:lineRule="exact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（八）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支持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工业软件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企业向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国家、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省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市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申报首版次软件产品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首台（套）装备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对通过认定的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给予每个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最高5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0万元奖励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。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积极协调将关键领域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“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补短板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”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攻关成果和首版次软件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首台（套）装备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优先纳入省级应用推广指导目录，并争取省级专项补助资金。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对获评省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优秀工业软件产品和应用解决方案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的，给予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每个不超过20万元奖励，单个企业每年奖励最高50万元。</w:t>
      </w:r>
    </w:p>
    <w:p w14:paraId="771DE8BB">
      <w:pPr>
        <w:spacing w:line="56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（九）适时采用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bidi="ar"/>
        </w:rPr>
        <w:t>政府采购或补贴方式，通过云服务平台推广一批优质通用、小快轻准的工业软件及配套服务，低价或免费向中小微企业开放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。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支持首试首用，对采购使用首版次工业软件产品的企业，给予首次采购金额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3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0%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、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最高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2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00万元补助。</w:t>
      </w:r>
    </w:p>
    <w:p w14:paraId="57318FC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（十）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支持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工业软件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企业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、设备研发与制造企业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加快基于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国产操作系统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的工业场景应用创新和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智能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产品研发，对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开发优质原生应用、发布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软硬件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产品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形成发行版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工业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软件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且年度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销售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达到一定规模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每家企业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给予最高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00万元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00012E87">
      <w:pPr>
        <w:spacing w:line="560" w:lineRule="exact"/>
        <w:ind w:firstLine="640" w:firstLineChars="200"/>
        <w:rPr>
          <w:rFonts w:ascii="方正黑体_GBK" w:hAnsi="Times New Roman" w:eastAsia="方正黑体_GBK"/>
          <w:color w:val="auto"/>
          <w:sz w:val="32"/>
          <w:szCs w:val="32"/>
          <w:highlight w:val="none"/>
          <w:lang w:bidi="ar"/>
        </w:rPr>
      </w:pPr>
      <w:r>
        <w:rPr>
          <w:rFonts w:ascii="方正黑体_GBK" w:hAnsi="Times New Roman" w:eastAsia="方正黑体_GBK"/>
          <w:color w:val="auto"/>
          <w:sz w:val="32"/>
          <w:szCs w:val="32"/>
          <w:highlight w:val="none"/>
          <w:lang w:bidi="ar"/>
        </w:rPr>
        <w:t>四、支持人才引进培育</w:t>
      </w:r>
    </w:p>
    <w:p w14:paraId="658D4136">
      <w:pPr>
        <w:spacing w:line="56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（十一）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对工业软件企业在新区自主培养入选省级以上重点工程的人才（团队），最高给予100万元配套资助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。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鼓励新区工业软件企业积极引进和培养高端人才，为符合条件的人才提供居留落户、人才安居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、医疗、子女教育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eastAsia="zh"/>
        </w:rPr>
        <w:t>、权益保障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等全方位服务。</w:t>
      </w:r>
    </w:p>
    <w:p w14:paraId="7254DBA9">
      <w:pPr>
        <w:spacing w:line="560" w:lineRule="exact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（十二）支持培养复合型人才，对计算机及软件信息类人才同时获得工业领域相关行业高级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bidi="ar"/>
        </w:rPr>
        <w:t>技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术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bidi="ar"/>
        </w:rPr>
        <w:t>资格认证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的给予奖励，单人最高3万元，每家企业最高不超过50万元。</w:t>
      </w:r>
    </w:p>
    <w:p w14:paraId="6787DBE7">
      <w:pPr>
        <w:spacing w:line="560" w:lineRule="exact"/>
        <w:ind w:firstLine="640" w:firstLineChars="200"/>
        <w:rPr>
          <w:rFonts w:ascii="方正黑体_GBK" w:hAnsi="Times New Roman" w:eastAsia="方正黑体_GBK"/>
          <w:color w:val="auto"/>
          <w:sz w:val="32"/>
          <w:szCs w:val="32"/>
          <w:highlight w:val="none"/>
          <w:lang w:bidi="ar"/>
        </w:rPr>
      </w:pPr>
      <w:r>
        <w:rPr>
          <w:rFonts w:ascii="方正黑体_GBK" w:hAnsi="Times New Roman" w:eastAsia="方正黑体_GBK"/>
          <w:color w:val="auto"/>
          <w:sz w:val="32"/>
          <w:szCs w:val="32"/>
          <w:highlight w:val="none"/>
          <w:lang w:bidi="ar"/>
        </w:rPr>
        <w:t>五、支持企业做大做强</w:t>
      </w:r>
    </w:p>
    <w:p w14:paraId="4D10BA63">
      <w:pPr>
        <w:spacing w:line="56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（十三）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逐年开展本地优质工业软件企业评选，围绕企业营收纳税、研发投入、人才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集聚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等指标增长，以及科技攻关、发明专利、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产品开发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等情况，每年评出优质工业软件企业5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至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10家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，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每家给予最高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80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万元支持。</w:t>
      </w:r>
    </w:p>
    <w:p w14:paraId="3E1FF2E0">
      <w:pPr>
        <w:spacing w:line="560" w:lineRule="exact"/>
        <w:ind w:firstLine="640" w:firstLineChars="200"/>
        <w:rPr>
          <w:rFonts w:ascii="方正黑体_GBK" w:hAnsi="Times New Roman" w:eastAsia="方正黑体_GBK"/>
          <w:color w:val="auto"/>
          <w:sz w:val="32"/>
          <w:szCs w:val="32"/>
          <w:highlight w:val="none"/>
          <w:lang w:bidi="ar"/>
        </w:rPr>
      </w:pPr>
      <w:r>
        <w:rPr>
          <w:rFonts w:ascii="方正黑体_GBK" w:hAnsi="Times New Roman" w:eastAsia="方正黑体_GBK"/>
          <w:color w:val="auto"/>
          <w:sz w:val="32"/>
          <w:szCs w:val="32"/>
          <w:highlight w:val="none"/>
          <w:lang w:bidi="ar"/>
        </w:rPr>
        <w:t>六、</w:t>
      </w:r>
      <w:r>
        <w:rPr>
          <w:rFonts w:hint="eastAsia" w:ascii="方正黑体_GBK" w:hAnsi="Times New Roman" w:eastAsia="方正黑体_GBK"/>
          <w:color w:val="auto"/>
          <w:sz w:val="32"/>
          <w:szCs w:val="32"/>
          <w:highlight w:val="none"/>
          <w:lang w:val="en-US" w:eastAsia="zh-CN" w:bidi="ar"/>
        </w:rPr>
        <w:t>支持多元</w:t>
      </w:r>
      <w:r>
        <w:rPr>
          <w:rFonts w:ascii="方正黑体_GBK" w:hAnsi="Times New Roman" w:eastAsia="方正黑体_GBK"/>
          <w:color w:val="auto"/>
          <w:sz w:val="32"/>
          <w:szCs w:val="32"/>
          <w:highlight w:val="none"/>
          <w:lang w:bidi="ar"/>
        </w:rPr>
        <w:t>交流合作</w:t>
      </w:r>
    </w:p>
    <w:p w14:paraId="44D69B39">
      <w:pPr>
        <w:spacing w:line="56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（十四）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建立常态化企业走访工作机制，收集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工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业企业生产经营中的难点堵点，梳理工业软件企业解决方案，加强供需对接。支持工业软件企业举办专业展会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、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论坛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、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赛事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及产教融合等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活动，促进工业软件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产业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生态发展。对举办的工业软件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相关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活动，按实际投入支持最高30万元，单个企业年度支持最高100万元。</w:t>
      </w:r>
    </w:p>
    <w:p w14:paraId="7C61E59F">
      <w:pPr>
        <w:spacing w:line="56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（十五）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对牵头组织成立产业联盟的企业，根据联盟年度活动开展、资源链接导入、成果转移转化等情况，每年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给予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最高50万元运营补贴。</w:t>
      </w:r>
    </w:p>
    <w:p w14:paraId="7BC00C3D">
      <w:pPr>
        <w:spacing w:line="560" w:lineRule="exact"/>
        <w:ind w:firstLine="640" w:firstLineChars="200"/>
        <w:rPr>
          <w:rFonts w:ascii="方正黑体_GBK" w:hAnsi="Times New Roman" w:eastAsia="方正黑体_GBK"/>
          <w:color w:val="auto"/>
          <w:sz w:val="32"/>
          <w:szCs w:val="32"/>
          <w:highlight w:val="none"/>
          <w:lang w:bidi="ar"/>
        </w:rPr>
      </w:pPr>
      <w:r>
        <w:rPr>
          <w:rFonts w:ascii="方正黑体_GBK" w:hAnsi="Times New Roman" w:eastAsia="方正黑体_GBK"/>
          <w:color w:val="auto"/>
          <w:sz w:val="32"/>
          <w:szCs w:val="32"/>
          <w:highlight w:val="none"/>
          <w:lang w:bidi="ar"/>
        </w:rPr>
        <w:t>七、支持</w:t>
      </w:r>
      <w:r>
        <w:rPr>
          <w:rFonts w:hint="eastAsia" w:ascii="方正黑体_GBK" w:hAnsi="Times New Roman" w:eastAsia="方正黑体_GBK"/>
          <w:color w:val="auto"/>
          <w:sz w:val="32"/>
          <w:szCs w:val="32"/>
          <w:highlight w:val="none"/>
          <w:lang w:val="en-US" w:eastAsia="zh-CN" w:bidi="ar"/>
        </w:rPr>
        <w:t>资源</w:t>
      </w:r>
      <w:r>
        <w:rPr>
          <w:rFonts w:ascii="方正黑体_GBK" w:hAnsi="Times New Roman" w:eastAsia="方正黑体_GBK"/>
          <w:color w:val="auto"/>
          <w:sz w:val="32"/>
          <w:szCs w:val="32"/>
          <w:highlight w:val="none"/>
          <w:lang w:bidi="ar"/>
        </w:rPr>
        <w:t>要素保障</w:t>
      </w:r>
    </w:p>
    <w:p w14:paraId="432E00D6">
      <w:pPr>
        <w:spacing w:line="56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（十六）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eastAsia="zh" w:bidi="ar"/>
        </w:rPr>
        <w:t>发挥产业投资基金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引导撬动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eastAsia="zh" w:bidi="ar"/>
        </w:rPr>
        <w:t>作用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，设立总规模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eastAsia="zh" w:bidi="ar"/>
        </w:rPr>
        <w:t>5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亿元的工业软件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产业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专项基金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eastAsia="zh" w:bidi="ar"/>
        </w:rPr>
        <w:t>，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后续根据产业发展情况动态有序增加，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eastAsia="zh" w:bidi="ar"/>
        </w:rPr>
        <w:t>构建工业软件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产业发展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eastAsia="zh" w:bidi="ar"/>
        </w:rPr>
        <w:t>全周期基金体系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。积极吸引耐心资本和长期资本，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促进优秀资本、项目、技术、人才等要素向新区聚集，增强产业发展竞争力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。</w:t>
      </w:r>
    </w:p>
    <w:p w14:paraId="6A75E645">
      <w:pPr>
        <w:spacing w:line="56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（十七）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结合企业发展情况，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从综合投入、产品升级、生产经营、融入发展等多个维度考核，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给予房租支持，三年累计不超过300万元。</w:t>
      </w:r>
    </w:p>
    <w:p w14:paraId="64DAD7A4">
      <w:pPr>
        <w:spacing w:line="560" w:lineRule="exact"/>
        <w:ind w:firstLine="640" w:firstLineChars="200"/>
        <w:rPr>
          <w:rFonts w:hint="eastAsia" w:ascii="方正黑体_GBK" w:hAnsi="Times New Roman" w:eastAsia="方正黑体_GBK"/>
          <w:color w:val="auto"/>
          <w:sz w:val="32"/>
          <w:szCs w:val="32"/>
          <w:highlight w:val="none"/>
          <w:lang w:eastAsia="zh-CN" w:bidi="ar"/>
        </w:rPr>
      </w:pPr>
      <w:r>
        <w:rPr>
          <w:rFonts w:ascii="方正黑体_GBK" w:hAnsi="Times New Roman" w:eastAsia="方正黑体_GBK"/>
          <w:color w:val="auto"/>
          <w:sz w:val="32"/>
          <w:szCs w:val="32"/>
          <w:highlight w:val="none"/>
          <w:lang w:bidi="ar"/>
        </w:rPr>
        <w:t>八、支持</w:t>
      </w:r>
      <w:r>
        <w:rPr>
          <w:rFonts w:hint="eastAsia" w:ascii="方正黑体_GBK" w:hAnsi="Times New Roman" w:eastAsia="方正黑体_GBK"/>
          <w:color w:val="auto"/>
          <w:sz w:val="32"/>
          <w:szCs w:val="32"/>
          <w:highlight w:val="none"/>
          <w:lang w:val="en-US" w:eastAsia="zh-CN" w:bidi="ar"/>
        </w:rPr>
        <w:t>人工智能发展</w:t>
      </w:r>
    </w:p>
    <w:p w14:paraId="3F5F0823">
      <w:pPr>
        <w:spacing w:line="56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（十八）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鼓励工业软件企业采购智能算力服务用于设计仿真、模型开发、测试验证、数据处理等，对使用智算的企业补贴最高不超过智算合同结算金额的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0%，同一用户每年累计兑付算力补贴金额不超过300万元。</w:t>
      </w:r>
    </w:p>
    <w:p w14:paraId="07CCAE47">
      <w:pPr>
        <w:spacing w:line="56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（十九）鼓励工业企业联合本地工业软件企业、人工智能企业等，开展工业垂直领域大模型和智能体技术攻关。对于研发工业垂直领域大模型并获得国家备案的，培育并应用工业智能体的，每个给予研发团队40%研发费用、最高200万元补助支持。</w:t>
      </w:r>
    </w:p>
    <w:p w14:paraId="47E42C5F">
      <w:pPr>
        <w:spacing w:line="56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（二十）推动工业场景高质量数据集建设，对于获评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国家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、省、市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数据标注、行业高质量数据集、可信数据空间等数据及人工智能领域典型案例，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最高给予200万元奖补。</w:t>
      </w:r>
    </w:p>
    <w:p w14:paraId="0C61517A">
      <w:pPr>
        <w:spacing w:line="560" w:lineRule="exact"/>
        <w:ind w:firstLine="640" w:firstLineChars="200"/>
        <w:rPr>
          <w:rFonts w:hint="default" w:ascii="方正黑体_GBK" w:hAnsi="Times New Roman" w:eastAsia="方正黑体_GBK"/>
          <w:color w:val="auto"/>
          <w:sz w:val="32"/>
          <w:szCs w:val="32"/>
          <w:highlight w:val="none"/>
          <w:lang w:val="en-US" w:eastAsia="zh-CN" w:bidi="ar"/>
        </w:rPr>
      </w:pPr>
    </w:p>
    <w:p w14:paraId="46B0CB19">
      <w:pPr>
        <w:spacing w:line="560" w:lineRule="exact"/>
        <w:ind w:firstLine="640" w:firstLineChars="200"/>
        <w:rPr>
          <w:rFonts w:ascii="方正黑体_GBK" w:hAnsi="Times New Roman" w:eastAsia="方正黑体_GBK"/>
          <w:color w:val="auto"/>
          <w:sz w:val="32"/>
          <w:szCs w:val="32"/>
          <w:highlight w:val="none"/>
          <w:lang w:bidi="ar"/>
        </w:rPr>
      </w:pPr>
      <w:r>
        <w:rPr>
          <w:rFonts w:ascii="方正黑体_GBK" w:hAnsi="Times New Roman" w:eastAsia="方正黑体_GBK"/>
          <w:color w:val="auto"/>
          <w:sz w:val="32"/>
          <w:szCs w:val="32"/>
          <w:highlight w:val="none"/>
          <w:lang w:bidi="ar"/>
        </w:rPr>
        <w:t>附则：</w:t>
      </w:r>
    </w:p>
    <w:p w14:paraId="53828E0D">
      <w:pPr>
        <w:spacing w:line="56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（一）本政策所指的工业软件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 w:bidi="ar"/>
        </w:rPr>
        <w:t>，是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指专门用于或者主要用于工业领域，为提高工业企业研发、制造、生产、服务与管理水平以及工业装备性能的软件。</w:t>
      </w:r>
    </w:p>
    <w:p w14:paraId="7673D743">
      <w:pPr>
        <w:spacing w:line="56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  <w:highlight w:val="none"/>
          <w:lang w:eastAsia="zh" w:bidi="ar"/>
        </w:rPr>
      </w:pP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（二）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本政策适用于以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新一代工业软件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产业为主导产业的平台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街道。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 w:bidi="ar"/>
        </w:rPr>
        <w:t>由新区经济发展局牵头，补助资金（房租支持除外）由主管部门与平台、街道按2:8比例分担。</w:t>
      </w:r>
    </w:p>
    <w:p w14:paraId="29F0838D">
      <w:pPr>
        <w:spacing w:line="56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eastAsia="zh" w:bidi="ar"/>
        </w:rPr>
        <w:t>（三）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  <w:lang w:bidi="ar"/>
        </w:rPr>
        <w:t>本政策自印发之日起施行，有效期至2028年12月31日。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在实施过程中，如扶持政策间有重复或与市、区同类扶持政策重复的，按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就高、不重复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原则执行。如遇政策调整，按照最新政策要求进行相应调整。</w:t>
      </w:r>
    </w:p>
    <w:sectPr>
      <w:footerReference r:id="rId3" w:type="default"/>
      <w:pgSz w:w="11906" w:h="16838"/>
      <w:pgMar w:top="1440" w:right="1474" w:bottom="1440" w:left="1474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9E56477-0B86-4563-8EF0-9F7A8BDEE41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F3FE5CB-BAB9-4DE2-877A-8CBC82F9FDA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4036FAD-8CD2-4FD3-A50B-7A38D4B8EDD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2D11E80-C337-44F2-829B-F7B96877A46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6BFCD">
    <w:pPr>
      <w:pStyle w:val="12"/>
      <w:jc w:val="center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  <w:sz w:val="28"/>
        <w:szCs w:val="28"/>
        <w:lang w:eastAsia="zh-CN"/>
      </w:rPr>
      <w:t>—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Fonts w:hint="default" w:ascii="Times New Roman" w:hAnsi="Times New Roman" w:cs="Times New Roman"/>
        <w:sz w:val="28"/>
        <w:szCs w:val="28"/>
      </w:rPr>
      <w:instrText xml:space="preserve"> PAGE  \* MERGEFORMAT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Fonts w:hint="default" w:ascii="Times New Roman" w:hAnsi="Times New Roman" w:cs="Times New Roman"/>
        <w:sz w:val="28"/>
        <w:szCs w:val="28"/>
      </w:rPr>
      <w:t>1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Fonts w:hint="default" w:ascii="Times New Roman" w:hAnsi="Times New Roman" w:cs="Times New Roman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27384B"/>
    <w:rsid w:val="00682E77"/>
    <w:rsid w:val="006D6F3B"/>
    <w:rsid w:val="00A859BC"/>
    <w:rsid w:val="00D348C5"/>
    <w:rsid w:val="0317318F"/>
    <w:rsid w:val="045F6B9B"/>
    <w:rsid w:val="05125756"/>
    <w:rsid w:val="05390672"/>
    <w:rsid w:val="07011CC2"/>
    <w:rsid w:val="071D1A8B"/>
    <w:rsid w:val="073F8E63"/>
    <w:rsid w:val="07644792"/>
    <w:rsid w:val="08017F69"/>
    <w:rsid w:val="08746F9A"/>
    <w:rsid w:val="09284798"/>
    <w:rsid w:val="098E017F"/>
    <w:rsid w:val="0A991824"/>
    <w:rsid w:val="0B5F3925"/>
    <w:rsid w:val="0B70448E"/>
    <w:rsid w:val="0B817FBC"/>
    <w:rsid w:val="0BB74027"/>
    <w:rsid w:val="0BF26547"/>
    <w:rsid w:val="0C0444C5"/>
    <w:rsid w:val="0C2C1B42"/>
    <w:rsid w:val="0C4E2D75"/>
    <w:rsid w:val="0D3D1A44"/>
    <w:rsid w:val="0DB94FED"/>
    <w:rsid w:val="0DDB1B3C"/>
    <w:rsid w:val="0EB86EE4"/>
    <w:rsid w:val="0F2B6FD9"/>
    <w:rsid w:val="0F77069F"/>
    <w:rsid w:val="0FE7A329"/>
    <w:rsid w:val="1034712E"/>
    <w:rsid w:val="10466E61"/>
    <w:rsid w:val="10E70644"/>
    <w:rsid w:val="11061F05"/>
    <w:rsid w:val="119D51A7"/>
    <w:rsid w:val="11E76422"/>
    <w:rsid w:val="12517F1A"/>
    <w:rsid w:val="12B72298"/>
    <w:rsid w:val="13021765"/>
    <w:rsid w:val="13531532"/>
    <w:rsid w:val="143C540B"/>
    <w:rsid w:val="15044364"/>
    <w:rsid w:val="17326391"/>
    <w:rsid w:val="18127169"/>
    <w:rsid w:val="183C240D"/>
    <w:rsid w:val="18F932E2"/>
    <w:rsid w:val="19670574"/>
    <w:rsid w:val="1A1A55E6"/>
    <w:rsid w:val="1A4E44C3"/>
    <w:rsid w:val="1A9C424D"/>
    <w:rsid w:val="1AA24D9F"/>
    <w:rsid w:val="1AE16104"/>
    <w:rsid w:val="1AE52272"/>
    <w:rsid w:val="1B520DB0"/>
    <w:rsid w:val="1C427D00"/>
    <w:rsid w:val="1C4526C3"/>
    <w:rsid w:val="1D1F6D9B"/>
    <w:rsid w:val="1E071B0E"/>
    <w:rsid w:val="1EC41FC5"/>
    <w:rsid w:val="1FFFB227"/>
    <w:rsid w:val="204A2940"/>
    <w:rsid w:val="23BD7AD8"/>
    <w:rsid w:val="249266C1"/>
    <w:rsid w:val="25265664"/>
    <w:rsid w:val="271639C6"/>
    <w:rsid w:val="27CB7F20"/>
    <w:rsid w:val="280D161F"/>
    <w:rsid w:val="28DA2E89"/>
    <w:rsid w:val="29AC28BE"/>
    <w:rsid w:val="29CC61D1"/>
    <w:rsid w:val="29DD03DE"/>
    <w:rsid w:val="2A2C6C70"/>
    <w:rsid w:val="2A4254F9"/>
    <w:rsid w:val="2A8711EF"/>
    <w:rsid w:val="2AD43590"/>
    <w:rsid w:val="2B8F42A1"/>
    <w:rsid w:val="2BBE20DA"/>
    <w:rsid w:val="2D1F32F4"/>
    <w:rsid w:val="2E750BE6"/>
    <w:rsid w:val="2EAF4BA9"/>
    <w:rsid w:val="300F47BB"/>
    <w:rsid w:val="30E107B4"/>
    <w:rsid w:val="30F2476F"/>
    <w:rsid w:val="323B4D81"/>
    <w:rsid w:val="323F1C36"/>
    <w:rsid w:val="33A54474"/>
    <w:rsid w:val="33FB7881"/>
    <w:rsid w:val="34712B93"/>
    <w:rsid w:val="34B70380"/>
    <w:rsid w:val="37977E1F"/>
    <w:rsid w:val="379949AC"/>
    <w:rsid w:val="379F0A81"/>
    <w:rsid w:val="392F4087"/>
    <w:rsid w:val="39F77C9F"/>
    <w:rsid w:val="3A555D6F"/>
    <w:rsid w:val="3AE174A3"/>
    <w:rsid w:val="3B6C544A"/>
    <w:rsid w:val="3BE87273"/>
    <w:rsid w:val="3C0748C2"/>
    <w:rsid w:val="3C8F741E"/>
    <w:rsid w:val="3D59690E"/>
    <w:rsid w:val="3DD31485"/>
    <w:rsid w:val="3E4D1237"/>
    <w:rsid w:val="3EF56954"/>
    <w:rsid w:val="3EFB5137"/>
    <w:rsid w:val="3F016645"/>
    <w:rsid w:val="3F825149"/>
    <w:rsid w:val="3FFD4BDD"/>
    <w:rsid w:val="400224F5"/>
    <w:rsid w:val="40275462"/>
    <w:rsid w:val="40891B22"/>
    <w:rsid w:val="42132798"/>
    <w:rsid w:val="433E1A96"/>
    <w:rsid w:val="43446334"/>
    <w:rsid w:val="435E3EE6"/>
    <w:rsid w:val="44A84E71"/>
    <w:rsid w:val="44E94E15"/>
    <w:rsid w:val="4568165A"/>
    <w:rsid w:val="460F771A"/>
    <w:rsid w:val="46AF65B6"/>
    <w:rsid w:val="46BA7686"/>
    <w:rsid w:val="46F858E8"/>
    <w:rsid w:val="47095F17"/>
    <w:rsid w:val="477DCE1E"/>
    <w:rsid w:val="478E5C0B"/>
    <w:rsid w:val="4BAE52DF"/>
    <w:rsid w:val="4BB34C7F"/>
    <w:rsid w:val="4C07617B"/>
    <w:rsid w:val="4C852CE3"/>
    <w:rsid w:val="4D6D43F0"/>
    <w:rsid w:val="4EBA3E12"/>
    <w:rsid w:val="4EBE3A8B"/>
    <w:rsid w:val="4ECE0172"/>
    <w:rsid w:val="4EFFD261"/>
    <w:rsid w:val="50704BFF"/>
    <w:rsid w:val="50CF3D2E"/>
    <w:rsid w:val="51387B25"/>
    <w:rsid w:val="51BC69A8"/>
    <w:rsid w:val="51C615D4"/>
    <w:rsid w:val="51FB05A4"/>
    <w:rsid w:val="52D23FA9"/>
    <w:rsid w:val="536A41E2"/>
    <w:rsid w:val="53DA1367"/>
    <w:rsid w:val="549A4653"/>
    <w:rsid w:val="563902CC"/>
    <w:rsid w:val="56D24578"/>
    <w:rsid w:val="573E1E21"/>
    <w:rsid w:val="5763051D"/>
    <w:rsid w:val="581E3458"/>
    <w:rsid w:val="5A184423"/>
    <w:rsid w:val="5A48739E"/>
    <w:rsid w:val="5AFE75B2"/>
    <w:rsid w:val="5B487E91"/>
    <w:rsid w:val="5B653C0C"/>
    <w:rsid w:val="5C7E29B0"/>
    <w:rsid w:val="5CF9550F"/>
    <w:rsid w:val="5D263B28"/>
    <w:rsid w:val="5D722495"/>
    <w:rsid w:val="5DD36379"/>
    <w:rsid w:val="5DDFB6BB"/>
    <w:rsid w:val="5DFE0CEB"/>
    <w:rsid w:val="5E8048B9"/>
    <w:rsid w:val="5ECE3876"/>
    <w:rsid w:val="5EE7342D"/>
    <w:rsid w:val="5EFEBDE8"/>
    <w:rsid w:val="60786190"/>
    <w:rsid w:val="60822B6A"/>
    <w:rsid w:val="60F82E2D"/>
    <w:rsid w:val="614E6EF1"/>
    <w:rsid w:val="61E138C1"/>
    <w:rsid w:val="62546789"/>
    <w:rsid w:val="62B7403C"/>
    <w:rsid w:val="6374282B"/>
    <w:rsid w:val="645B3DFE"/>
    <w:rsid w:val="64AB64F9"/>
    <w:rsid w:val="656D4F75"/>
    <w:rsid w:val="65B8702E"/>
    <w:rsid w:val="67FC4ECE"/>
    <w:rsid w:val="68CA2609"/>
    <w:rsid w:val="68CC1AED"/>
    <w:rsid w:val="68E174B1"/>
    <w:rsid w:val="69BB0F42"/>
    <w:rsid w:val="69F23F37"/>
    <w:rsid w:val="6A637494"/>
    <w:rsid w:val="6AEB7C81"/>
    <w:rsid w:val="6AF1840D"/>
    <w:rsid w:val="6BC54253"/>
    <w:rsid w:val="6BC8789F"/>
    <w:rsid w:val="6BCF62E6"/>
    <w:rsid w:val="6BF87646"/>
    <w:rsid w:val="6C094140"/>
    <w:rsid w:val="6CD3A16D"/>
    <w:rsid w:val="6CED5810"/>
    <w:rsid w:val="6D535020"/>
    <w:rsid w:val="6DFD2C4B"/>
    <w:rsid w:val="6E5F49A6"/>
    <w:rsid w:val="6EC425A0"/>
    <w:rsid w:val="6F60051B"/>
    <w:rsid w:val="6F600EF0"/>
    <w:rsid w:val="6FBBE1E4"/>
    <w:rsid w:val="6FFF37D2"/>
    <w:rsid w:val="70DE2EF1"/>
    <w:rsid w:val="7185070D"/>
    <w:rsid w:val="71E83611"/>
    <w:rsid w:val="720F2BA4"/>
    <w:rsid w:val="72D434F7"/>
    <w:rsid w:val="733028FA"/>
    <w:rsid w:val="73336ECA"/>
    <w:rsid w:val="73C0491E"/>
    <w:rsid w:val="744108C1"/>
    <w:rsid w:val="74C4154C"/>
    <w:rsid w:val="75A66A82"/>
    <w:rsid w:val="75B07D22"/>
    <w:rsid w:val="76134112"/>
    <w:rsid w:val="76145626"/>
    <w:rsid w:val="76676235"/>
    <w:rsid w:val="76C767FF"/>
    <w:rsid w:val="76E25CB9"/>
    <w:rsid w:val="76FB321F"/>
    <w:rsid w:val="76FF9773"/>
    <w:rsid w:val="77250FD6"/>
    <w:rsid w:val="77F3DB06"/>
    <w:rsid w:val="780B7492"/>
    <w:rsid w:val="78FFC0A7"/>
    <w:rsid w:val="7A6C1969"/>
    <w:rsid w:val="7A752A3B"/>
    <w:rsid w:val="7AFB4FEA"/>
    <w:rsid w:val="7B0FF986"/>
    <w:rsid w:val="7B743FB8"/>
    <w:rsid w:val="7B7F33EB"/>
    <w:rsid w:val="7BF74538"/>
    <w:rsid w:val="7BFDC64F"/>
    <w:rsid w:val="7C5F4108"/>
    <w:rsid w:val="7DFBEA56"/>
    <w:rsid w:val="7E09627A"/>
    <w:rsid w:val="7E9401E1"/>
    <w:rsid w:val="7E97382D"/>
    <w:rsid w:val="7EB65EBC"/>
    <w:rsid w:val="7EBFF383"/>
    <w:rsid w:val="7F6B5E7B"/>
    <w:rsid w:val="7F79C282"/>
    <w:rsid w:val="7F7B6CAE"/>
    <w:rsid w:val="7FBF6DD0"/>
    <w:rsid w:val="7FCD17FE"/>
    <w:rsid w:val="7FD7E9A0"/>
    <w:rsid w:val="7FE9FBB2"/>
    <w:rsid w:val="8BD9D42B"/>
    <w:rsid w:val="8FFFA67E"/>
    <w:rsid w:val="979D42F0"/>
    <w:rsid w:val="9B5B707B"/>
    <w:rsid w:val="A69FC4E7"/>
    <w:rsid w:val="A97F623E"/>
    <w:rsid w:val="AFBF8780"/>
    <w:rsid w:val="B47F172F"/>
    <w:rsid w:val="BBAF62E1"/>
    <w:rsid w:val="BCE7B180"/>
    <w:rsid w:val="BEEFCB4B"/>
    <w:rsid w:val="BEFA2FDF"/>
    <w:rsid w:val="BF8B2825"/>
    <w:rsid w:val="BFBB004F"/>
    <w:rsid w:val="BFE6F841"/>
    <w:rsid w:val="C6FB4FBA"/>
    <w:rsid w:val="CBEF2CCB"/>
    <w:rsid w:val="D5DE8897"/>
    <w:rsid w:val="DFF724B6"/>
    <w:rsid w:val="E3BB9F29"/>
    <w:rsid w:val="E5BFA2D1"/>
    <w:rsid w:val="E7FE3684"/>
    <w:rsid w:val="EE93A277"/>
    <w:rsid w:val="EFF9E904"/>
    <w:rsid w:val="EFFF70E4"/>
    <w:rsid w:val="EFFFF0B5"/>
    <w:rsid w:val="F7EEC240"/>
    <w:rsid w:val="FA7B68D3"/>
    <w:rsid w:val="FABF459D"/>
    <w:rsid w:val="FBF75102"/>
    <w:rsid w:val="FC7C3B3D"/>
    <w:rsid w:val="FDDC5620"/>
    <w:rsid w:val="FDEA700A"/>
    <w:rsid w:val="FFBFCE42"/>
    <w:rsid w:val="FFDB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00"/>
      <w:outlineLvl w:val="1"/>
    </w:pPr>
    <w:rPr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180"/>
      <w:outlineLvl w:val="2"/>
    </w:pPr>
    <w:rPr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after="160"/>
      <w:outlineLvl w:val="3"/>
    </w:pPr>
    <w:rPr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after="16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120"/>
      <w:outlineLvl w:val="5"/>
    </w:pPr>
    <w:rPr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12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after="64"/>
      <w:outlineLvl w:val="7"/>
    </w:pPr>
    <w:rPr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after="64"/>
      <w:outlineLvl w:val="8"/>
    </w:p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/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列表段落1"/>
    <w:basedOn w:val="1"/>
    <w:qFormat/>
    <w:uiPriority w:val="0"/>
    <w:pPr>
      <w:spacing w:after="160" w:line="276" w:lineRule="auto"/>
      <w:ind w:left="720"/>
      <w:contextualSpacing/>
      <w:jc w:val="left"/>
    </w:pPr>
    <w:rPr>
      <w:rFonts w:ascii="Calibri" w:hAnsi="Calibri" w:eastAsia="宋体"/>
      <w:sz w:val="22"/>
      <w:szCs w:val="22"/>
    </w:rPr>
  </w:style>
  <w:style w:type="character" w:customStyle="1" w:styleId="19">
    <w:name w:val="10"/>
    <w:basedOn w:val="17"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15"/>
    <w:basedOn w:val="1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46ef2224-649b-4812-81f6-62033602271d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29F0838D</paraID>
      <start>30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29EA5F0-E592-44E8-A773-50972D26C1FD}">
  <ds:schemaRefs/>
</ds:datastoreItem>
</file>

<file path=customXml/itemProps2.xml><?xml version="1.0" encoding="utf-8"?>
<ds:datastoreItem xmlns:ds="http://schemas.openxmlformats.org/officeDocument/2006/customXml" ds:itemID="{3b40bb46-cd40-4c89-bc02-da35fd1ae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2676</Words>
  <Characters>2771</Characters>
  <Lines>15</Lines>
  <Paragraphs>4</Paragraphs>
  <TotalTime>11</TotalTime>
  <ScaleCrop>false</ScaleCrop>
  <LinksUpToDate>false</LinksUpToDate>
  <CharactersWithSpaces>2772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2018-05-28T17:24:00Z</dcterms:created>
  <dc:creator>DELL</dc:creator>
  <cp:lastModifiedBy>刘伟伟</cp:lastModifiedBy>
  <cp:lastPrinted>2025-12-01T08:54:00Z</cp:lastPrinted>
  <dcterms:modified xsi:type="dcterms:W3CDTF">2026-01-16T10:46:29Z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C010D2225B0543E494BCD874EFFF35D0_13</vt:lpwstr>
  </property>
  <property fmtid="{D5CDD505-2E9C-101B-9397-08002B2CF9AE}" pid="6" name="KSOTemplateDocerSaveRecord">
    <vt:lpwstr>eyJoZGlkIjoiODMxZWNkMzgwYTQyMzE0NjZhMDJmYTg1MWQ4MTYzZTQiLCJ1c2VySWQiOiIzOTQ0NTk3ODMifQ==</vt:lpwstr>
  </property>
</Properties>
</file>