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8643">
      <w:pPr>
        <w:spacing w:line="259" w:lineRule="auto"/>
        <w:rPr>
          <w:rFonts w:ascii="Arial"/>
          <w:sz w:val="21"/>
        </w:rPr>
      </w:pPr>
    </w:p>
    <w:p w14:paraId="1C93BFB9">
      <w:pPr>
        <w:spacing w:line="260" w:lineRule="auto"/>
        <w:rPr>
          <w:rFonts w:ascii="Arial"/>
          <w:sz w:val="21"/>
        </w:rPr>
      </w:pPr>
    </w:p>
    <w:p w14:paraId="3B1D2429">
      <w:pPr>
        <w:spacing w:line="260" w:lineRule="auto"/>
        <w:rPr>
          <w:rFonts w:ascii="Arial"/>
          <w:sz w:val="21"/>
        </w:rPr>
      </w:pPr>
    </w:p>
    <w:p w14:paraId="265BF873">
      <w:pPr>
        <w:spacing w:line="260" w:lineRule="auto"/>
        <w:rPr>
          <w:rFonts w:ascii="Arial"/>
          <w:sz w:val="21"/>
        </w:rPr>
      </w:pPr>
    </w:p>
    <w:p w14:paraId="61562442">
      <w:pPr>
        <w:spacing w:line="260" w:lineRule="auto"/>
        <w:rPr>
          <w:rFonts w:ascii="Arial"/>
          <w:sz w:val="21"/>
        </w:rPr>
      </w:pPr>
    </w:p>
    <w:p w14:paraId="43091BF6">
      <w:pPr>
        <w:spacing w:line="260" w:lineRule="auto"/>
        <w:rPr>
          <w:rFonts w:ascii="Arial"/>
          <w:sz w:val="21"/>
        </w:rPr>
      </w:pPr>
    </w:p>
    <w:p w14:paraId="4B12A168">
      <w:pPr>
        <w:spacing w:line="260" w:lineRule="auto"/>
        <w:rPr>
          <w:rFonts w:ascii="Arial"/>
          <w:sz w:val="21"/>
        </w:rPr>
      </w:pPr>
    </w:p>
    <w:p w14:paraId="5931983F">
      <w:pPr>
        <w:spacing w:line="260" w:lineRule="auto"/>
        <w:rPr>
          <w:rFonts w:ascii="Arial"/>
          <w:sz w:val="21"/>
        </w:rPr>
      </w:pPr>
    </w:p>
    <w:p w14:paraId="35680277">
      <w:pPr>
        <w:spacing w:line="260" w:lineRule="auto"/>
        <w:rPr>
          <w:rFonts w:ascii="Arial"/>
          <w:sz w:val="21"/>
        </w:rPr>
      </w:pPr>
    </w:p>
    <w:p w14:paraId="628C8767">
      <w:pPr>
        <w:spacing w:line="260" w:lineRule="auto"/>
        <w:rPr>
          <w:rFonts w:ascii="Arial"/>
          <w:sz w:val="21"/>
        </w:rPr>
      </w:pPr>
    </w:p>
    <w:p w14:paraId="05996C0C">
      <w:pPr>
        <w:spacing w:before="228" w:line="219" w:lineRule="auto"/>
        <w:ind w:left="106"/>
        <w:outlineLvl w:val="0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color w:val="E01030"/>
          <w:spacing w:val="-44"/>
          <w:w w:val="68"/>
          <w:sz w:val="70"/>
          <w:szCs w:val="70"/>
        </w:rPr>
        <w:t>南京江北新区管委会政务服务管理办公室文件</w:t>
      </w:r>
    </w:p>
    <w:p w14:paraId="7B81BDBC">
      <w:pPr>
        <w:spacing w:line="279" w:lineRule="auto"/>
        <w:rPr>
          <w:rFonts w:ascii="Arial"/>
          <w:sz w:val="21"/>
        </w:rPr>
      </w:pPr>
    </w:p>
    <w:p w14:paraId="7FA65E7E">
      <w:pPr>
        <w:spacing w:line="279" w:lineRule="auto"/>
        <w:rPr>
          <w:rFonts w:ascii="Arial"/>
          <w:sz w:val="21"/>
        </w:rPr>
      </w:pPr>
    </w:p>
    <w:p w14:paraId="19B90821">
      <w:pPr>
        <w:spacing w:line="279" w:lineRule="auto"/>
        <w:rPr>
          <w:rFonts w:ascii="Arial"/>
          <w:sz w:val="21"/>
        </w:rPr>
      </w:pPr>
    </w:p>
    <w:p w14:paraId="4C40A955">
      <w:pPr>
        <w:pStyle w:val="2"/>
        <w:spacing w:before="104" w:line="222" w:lineRule="auto"/>
        <w:ind w:left="2180"/>
      </w:pPr>
      <w:r>
        <w:t>宁新区管政环表复〔2026〕42号</w:t>
      </w:r>
    </w:p>
    <w:p w14:paraId="762E0919">
      <w:pPr>
        <w:spacing w:line="282" w:lineRule="auto"/>
        <w:rPr>
          <w:rFonts w:ascii="Arial"/>
          <w:sz w:val="21"/>
        </w:rPr>
      </w:pPr>
    </w:p>
    <w:p w14:paraId="06A1FDA8">
      <w:pPr>
        <w:spacing w:line="60" w:lineRule="exact"/>
      </w:pPr>
      <w:r>
        <w:rPr>
          <w:position w:val="-1"/>
        </w:rPr>
        <w:drawing>
          <wp:inline distT="0" distB="0" distL="0" distR="0">
            <wp:extent cx="56127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3374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B6D64">
      <w:pPr>
        <w:spacing w:before="223" w:line="215" w:lineRule="auto"/>
        <w:ind w:left="256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关于面向卫星互联网的载荷及终端射频收发</w:t>
      </w:r>
    </w:p>
    <w:p w14:paraId="1DA69EF1">
      <w:pPr>
        <w:spacing w:line="214" w:lineRule="auto"/>
        <w:ind w:left="134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一体化芯片研发与测试筛选平台</w:t>
      </w:r>
    </w:p>
    <w:p w14:paraId="0FAB62EA">
      <w:pPr>
        <w:spacing w:before="2" w:line="217" w:lineRule="auto"/>
        <w:ind w:left="221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4"/>
          <w:sz w:val="48"/>
          <w:szCs w:val="48"/>
        </w:rPr>
        <w:t>环境影响报告表的批复</w:t>
      </w:r>
    </w:p>
    <w:p w14:paraId="3BDFDB3F">
      <w:pPr>
        <w:rPr>
          <w:rFonts w:ascii="Arial"/>
          <w:sz w:val="21"/>
        </w:rPr>
      </w:pPr>
    </w:p>
    <w:p w14:paraId="5C8B9EAA">
      <w:pPr>
        <w:pStyle w:val="2"/>
        <w:spacing w:before="104" w:line="222" w:lineRule="auto"/>
        <w:ind w:left="10"/>
      </w:pPr>
      <w:r>
        <w:rPr>
          <w:spacing w:val="-6"/>
        </w:rPr>
        <w:t>南京美辰微电子有限公司：</w:t>
      </w:r>
    </w:p>
    <w:p w14:paraId="37E69E85">
      <w:pPr>
        <w:pStyle w:val="2"/>
        <w:spacing w:before="150" w:line="296" w:lineRule="auto"/>
        <w:ind w:left="10" w:right="1469" w:firstLine="640"/>
        <w:jc w:val="both"/>
      </w:pPr>
      <w:r>
        <w:rPr>
          <w:spacing w:val="-7"/>
        </w:rPr>
        <w:t>你公司报送的《面向卫星互联网的载荷及终端射频收发一体</w:t>
      </w:r>
      <w:r>
        <w:rPr>
          <w:spacing w:val="-1"/>
        </w:rPr>
        <w:t>化芯片研发与测试筛选平台环境影响报告表》(以下简称《报告</w:t>
      </w:r>
      <w:r>
        <w:rPr>
          <w:spacing w:val="-6"/>
        </w:rPr>
        <w:t>表》)收悉。经研究，批复如下：</w:t>
      </w:r>
    </w:p>
    <w:p w14:paraId="7C4C9AFE">
      <w:pPr>
        <w:pStyle w:val="2"/>
        <w:spacing w:before="42" w:line="283" w:lineRule="auto"/>
        <w:ind w:left="10" w:right="1464" w:firstLine="640"/>
      </w:pPr>
      <w:r>
        <w:rPr>
          <w:spacing w:val="8"/>
        </w:rPr>
        <w:t>一、项目(宁新区管审备〔2025〕1485</w:t>
      </w:r>
      <w:r>
        <w:rPr>
          <w:spacing w:val="7"/>
        </w:rPr>
        <w:t>号)选址于南京江北新区研创园华富路1号数智溪谷科创广场</w:t>
      </w:r>
      <w:r>
        <w:rPr>
          <w:rFonts w:ascii="Times New Roman" w:hAnsi="Times New Roman" w:eastAsia="Times New Roman" w:cs="Times New Roman"/>
          <w:spacing w:val="7"/>
        </w:rPr>
        <w:t>F-1</w:t>
      </w:r>
      <w:r>
        <w:rPr>
          <w:spacing w:val="7"/>
        </w:rPr>
        <w:t>栋1层，配置射</w:t>
      </w:r>
      <w:r>
        <w:rPr>
          <w:spacing w:val="-7"/>
        </w:rPr>
        <w:t>频测试设备、数模混合信号测试设备、可靠性验证设备等，建设卫星互联网射频收发一体化芯片的设计、筛选和测试线，开发多</w:t>
      </w:r>
      <w:r>
        <w:rPr>
          <w:spacing w:val="-6"/>
        </w:rPr>
        <w:t>通道自动化测试和可靠性验证系统，进行晶圆</w:t>
      </w:r>
      <w:r>
        <w:rPr>
          <w:spacing w:val="-7"/>
        </w:rPr>
        <w:t>裸芯片和塑封封装</w:t>
      </w:r>
      <w:r>
        <w:rPr>
          <w:spacing w:val="8"/>
        </w:rPr>
        <w:t>芯片的研发。项目总投资20000万元，</w:t>
      </w:r>
      <w:r>
        <w:rPr>
          <w:spacing w:val="7"/>
        </w:rPr>
        <w:t>其中环保投资50万元。</w:t>
      </w:r>
    </w:p>
    <w:p w14:paraId="7A81F473">
      <w:pPr>
        <w:pStyle w:val="2"/>
        <w:spacing w:before="125" w:line="219" w:lineRule="auto"/>
        <w:ind w:left="650"/>
      </w:pPr>
      <w:r>
        <w:rPr>
          <w:spacing w:val="-7"/>
        </w:rPr>
        <w:t>二、根据环评报告结论，在落实《报告表》提出的各项污染</w:t>
      </w:r>
    </w:p>
    <w:p w14:paraId="18C3E455">
      <w:pPr>
        <w:spacing w:line="219" w:lineRule="auto"/>
        <w:sectPr>
          <w:footerReference r:id="rId5" w:type="default"/>
          <w:pgSz w:w="11910" w:h="16840"/>
          <w:pgMar w:top="1431" w:right="30" w:bottom="1746" w:left="1619" w:header="0" w:footer="1432" w:gutter="0"/>
          <w:cols w:space="720" w:num="1"/>
        </w:sectPr>
      </w:pPr>
    </w:p>
    <w:p w14:paraId="7F692AB1">
      <w:pPr>
        <w:spacing w:line="337" w:lineRule="auto"/>
        <w:rPr>
          <w:rFonts w:ascii="Arial"/>
          <w:sz w:val="21"/>
        </w:rPr>
      </w:pPr>
    </w:p>
    <w:p w14:paraId="0A96D0C5">
      <w:pPr>
        <w:spacing w:line="338" w:lineRule="auto"/>
        <w:rPr>
          <w:rFonts w:ascii="Arial"/>
          <w:sz w:val="21"/>
        </w:rPr>
      </w:pPr>
    </w:p>
    <w:p w14:paraId="4A027727">
      <w:pPr>
        <w:pStyle w:val="2"/>
        <w:spacing w:before="104" w:line="300" w:lineRule="auto"/>
        <w:ind w:right="69"/>
      </w:pPr>
      <w:r>
        <w:rPr>
          <w:spacing w:val="-4"/>
        </w:rPr>
        <w:t>防治及环境风险防范措施，确保污染物稳定达标排放的前提下，</w:t>
      </w:r>
      <w:r>
        <w:rPr>
          <w:spacing w:val="-7"/>
        </w:rPr>
        <w:t>从环保角度分析，该项目建设可行。</w:t>
      </w:r>
    </w:p>
    <w:p w14:paraId="68C7CAD3">
      <w:pPr>
        <w:pStyle w:val="2"/>
        <w:spacing w:before="2" w:line="297" w:lineRule="auto"/>
        <w:ind w:right="120" w:firstLine="650"/>
        <w:jc w:val="both"/>
      </w:pPr>
      <w:r>
        <w:rPr>
          <w:spacing w:val="-18"/>
        </w:rPr>
        <w:t>三、在项目工程设计、建设和环境管理中认真落</w:t>
      </w:r>
      <w:r>
        <w:rPr>
          <w:spacing w:val="-19"/>
        </w:rPr>
        <w:t>实《报告表》提出的各项环保要求，严格执行环保“三同时”制度，并重点</w:t>
      </w:r>
      <w:r>
        <w:rPr>
          <w:spacing w:val="-20"/>
        </w:rPr>
        <w:t>做好</w:t>
      </w:r>
      <w:r>
        <w:rPr>
          <w:spacing w:val="-16"/>
        </w:rPr>
        <w:t>以下工作：</w:t>
      </w:r>
    </w:p>
    <w:p w14:paraId="5D72B85E">
      <w:pPr>
        <w:pStyle w:val="2"/>
        <w:spacing w:before="26" w:line="275" w:lineRule="auto"/>
        <w:ind w:right="155" w:firstLine="779"/>
      </w:pPr>
      <w:r>
        <w:rPr>
          <w:spacing w:val="-1"/>
        </w:rPr>
        <w:t>(一)落实各项废水污染防治措施。项目实验室清洁废水和</w:t>
      </w:r>
      <w:r>
        <w:rPr>
          <w:spacing w:val="-9"/>
        </w:rPr>
        <w:t>生活污水接管排入珠江污水处理厂集中处理。后期待研创园净水</w:t>
      </w:r>
      <w:r>
        <w:rPr>
          <w:spacing w:val="-8"/>
        </w:rPr>
        <w:t>站运营后，接管净水站处理。</w:t>
      </w:r>
    </w:p>
    <w:p w14:paraId="4EFEC1A4">
      <w:pPr>
        <w:pStyle w:val="2"/>
        <w:spacing w:before="140" w:line="288" w:lineRule="auto"/>
        <w:ind w:right="35" w:firstLine="779"/>
        <w:rPr>
          <w:sz w:val="31"/>
          <w:szCs w:val="31"/>
        </w:rPr>
      </w:pPr>
      <w:r>
        <w:rPr>
          <w:spacing w:val="1"/>
          <w:sz w:val="31"/>
          <w:szCs w:val="31"/>
        </w:rPr>
        <w:t>(二)落实各项废气污染防治措施。项目无有组织废气排放，</w:t>
      </w:r>
      <w:r>
        <w:rPr>
          <w:spacing w:val="2"/>
          <w:sz w:val="31"/>
          <w:szCs w:val="31"/>
        </w:rPr>
        <w:t>焊接废气、擦拭废气、锡焊炉废气和危废暂存间废气收集经活性</w:t>
      </w:r>
      <w:r>
        <w:rPr>
          <w:spacing w:val="1"/>
          <w:sz w:val="31"/>
          <w:szCs w:val="31"/>
        </w:rPr>
        <w:t>炭吸附装置处理后排放。落实《报告表》对无组织废气的各项污</w:t>
      </w:r>
      <w:r>
        <w:rPr>
          <w:spacing w:val="2"/>
          <w:sz w:val="31"/>
          <w:szCs w:val="31"/>
        </w:rPr>
        <w:t>染防治措施，减少废气无组织排放。</w:t>
      </w:r>
    </w:p>
    <w:p w14:paraId="742549AA">
      <w:pPr>
        <w:pStyle w:val="2"/>
        <w:tabs>
          <w:tab w:val="left" w:pos="150"/>
        </w:tabs>
        <w:spacing w:before="131" w:line="287" w:lineRule="auto"/>
        <w:ind w:firstLine="660"/>
        <w:jc w:val="both"/>
        <w:rPr>
          <w:rFonts w:ascii="宋体" w:hAnsi="宋体" w:eastAsia="宋体" w:cs="宋体"/>
        </w:rPr>
      </w:pPr>
      <w:r>
        <w:rPr>
          <w:spacing w:val="-8"/>
        </w:rPr>
        <w:t>废气中厂界非甲烷总烃排放执行《半导体行业污染物排放标</w:t>
      </w:r>
      <w:r>
        <w:rPr>
          <w:spacing w:val="-9"/>
        </w:rPr>
        <w:t>准》(</w:t>
      </w:r>
      <w:r>
        <w:rPr>
          <w:rFonts w:ascii="Times New Roman" w:hAnsi="Times New Roman" w:eastAsia="Times New Roman" w:cs="Times New Roman"/>
          <w:spacing w:val="-9"/>
        </w:rPr>
        <w:t>DB32/3747-2020);</w:t>
      </w:r>
      <w:r>
        <w:rPr>
          <w:spacing w:val="-9"/>
        </w:rPr>
        <w:t>厂界颗粒物、锡及其化合物和厂区内非</w:t>
      </w:r>
      <w:r>
        <w:rPr>
          <w:spacing w:val="-24"/>
        </w:rPr>
        <w:t>甲烷总烃排放执行《大气污染物综合排放标</w:t>
      </w:r>
      <w:r>
        <w:rPr>
          <w:spacing w:val="-25"/>
        </w:rPr>
        <w:t>准》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-1"/>
        </w:rPr>
        <w:t>(DB32/4041-2021)</w:t>
      </w:r>
      <w:r>
        <w:rPr>
          <w:rFonts w:ascii="宋体" w:hAnsi="宋体" w:eastAsia="宋体" w:cs="宋体"/>
          <w:spacing w:val="-1"/>
        </w:rPr>
        <w:t>。</w:t>
      </w:r>
    </w:p>
    <w:p w14:paraId="31906245">
      <w:pPr>
        <w:pStyle w:val="2"/>
        <w:spacing w:before="92" w:line="265" w:lineRule="auto"/>
        <w:ind w:right="30" w:firstLine="779"/>
      </w:pPr>
      <w:r>
        <w:rPr>
          <w:spacing w:val="4"/>
        </w:rPr>
        <w:t>(三)合理布局风机、空压机等噪声源，选用低噪声设备，</w:t>
      </w:r>
      <w:r>
        <w:rPr>
          <w:spacing w:val="-8"/>
        </w:rPr>
        <w:t>并采取有效的隔声减振等措施，确保厂界噪声满足《工业企业厂</w:t>
      </w:r>
      <w:r>
        <w:rPr>
          <w:spacing w:val="1"/>
        </w:rPr>
        <w:t>界环境噪声排放标准》(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"/>
        </w:rPr>
        <w:t>12348-2008)</w:t>
      </w:r>
      <w:r>
        <w:t>中2类标准。</w:t>
      </w:r>
    </w:p>
    <w:p w14:paraId="23285483">
      <w:pPr>
        <w:pStyle w:val="2"/>
        <w:spacing w:before="189" w:line="280" w:lineRule="auto"/>
        <w:ind w:right="158" w:firstLine="779"/>
      </w:pPr>
      <w:r>
        <w:rPr>
          <w:spacing w:val="-1"/>
        </w:rPr>
        <w:t>(四)按照固废“减量化、资源化、无害化”的原则，落实</w:t>
      </w:r>
      <w:r>
        <w:rPr>
          <w:spacing w:val="-8"/>
        </w:rPr>
        <w:t>各类固废的收集、贮存和处置措施。废芯片、废擦拭棉、废实验</w:t>
      </w:r>
      <w:r>
        <w:rPr>
          <w:spacing w:val="-7"/>
        </w:rPr>
        <w:t>耗材、废内包装物、废矿物油和废活性炭等危险废物，送</w:t>
      </w:r>
      <w:r>
        <w:rPr>
          <w:spacing w:val="-8"/>
        </w:rPr>
        <w:t>有资质单位处理，转移处置时，按规定办理相关环保手续。洁净空调系统废过滤器、废离子交换树脂和废外包装物收集外售。危险废物</w:t>
      </w:r>
    </w:p>
    <w:p w14:paraId="661353B9">
      <w:pPr>
        <w:spacing w:line="280" w:lineRule="auto"/>
        <w:sectPr>
          <w:footerReference r:id="rId6" w:type="default"/>
          <w:pgSz w:w="11910" w:h="16840"/>
          <w:pgMar w:top="1431" w:right="1389" w:bottom="1699" w:left="1599" w:header="0" w:footer="1411" w:gutter="0"/>
          <w:cols w:space="720" w:num="1"/>
        </w:sectPr>
      </w:pPr>
    </w:p>
    <w:p w14:paraId="71910FCE">
      <w:pPr>
        <w:spacing w:line="308" w:lineRule="auto"/>
        <w:rPr>
          <w:rFonts w:ascii="Arial"/>
          <w:sz w:val="21"/>
        </w:rPr>
      </w:pPr>
    </w:p>
    <w:p w14:paraId="4FFA6620">
      <w:pPr>
        <w:spacing w:line="309" w:lineRule="auto"/>
        <w:rPr>
          <w:rFonts w:ascii="Arial"/>
          <w:sz w:val="21"/>
        </w:rPr>
      </w:pPr>
    </w:p>
    <w:p w14:paraId="3BFD4AB0">
      <w:pPr>
        <w:pStyle w:val="2"/>
        <w:spacing w:before="104" w:line="212" w:lineRule="auto"/>
        <w:rPr>
          <w:rFonts w:ascii="Times New Roman" w:hAnsi="Times New Roman" w:eastAsia="Times New Roman" w:cs="Times New Roman"/>
        </w:rPr>
      </w:pPr>
      <w:r>
        <w:rPr>
          <w:spacing w:val="-9"/>
        </w:rPr>
        <w:t>贮存场所符合《危险废物贮存污染控制标准》</w:t>
      </w:r>
      <w:r>
        <w:rPr>
          <w:rFonts w:ascii="Times New Roman" w:hAnsi="Times New Roman" w:eastAsia="Times New Roman" w:cs="Times New Roman"/>
          <w:spacing w:val="-9"/>
        </w:rPr>
        <w:t>(GB18597-2023),</w:t>
      </w:r>
    </w:p>
    <w:p w14:paraId="661505F6">
      <w:pPr>
        <w:pStyle w:val="2"/>
        <w:spacing w:before="182" w:line="291" w:lineRule="auto"/>
        <w:ind w:right="879"/>
      </w:pPr>
      <w:r>
        <w:rPr>
          <w:spacing w:val="-1"/>
        </w:rPr>
        <w:t>固体废物管理满足《江苏省固体废物全过程环境监管工作</w:t>
      </w:r>
      <w:r>
        <w:rPr>
          <w:spacing w:val="-2"/>
        </w:rPr>
        <w:t>意见》</w:t>
      </w:r>
      <w:r>
        <w:rPr>
          <w:spacing w:val="16"/>
        </w:rPr>
        <w:t>(苏环办〔2024〕16号)要求，禁止非法排放</w:t>
      </w:r>
      <w:r>
        <w:rPr>
          <w:spacing w:val="15"/>
        </w:rPr>
        <w:t>、倾倒、处置任</w:t>
      </w:r>
      <w:r>
        <w:rPr>
          <w:spacing w:val="-9"/>
        </w:rPr>
        <w:t>何危险废物。</w:t>
      </w:r>
    </w:p>
    <w:p w14:paraId="2AA3E3F1">
      <w:pPr>
        <w:pStyle w:val="2"/>
        <w:spacing w:before="3" w:line="300" w:lineRule="auto"/>
        <w:ind w:right="820" w:firstLine="779"/>
        <w:jc w:val="both"/>
      </w:pPr>
      <w:r>
        <w:rPr>
          <w:spacing w:val="-4"/>
        </w:rPr>
        <w:t>(五)严格按照《江苏省排污口设置及规范化整治管</w:t>
      </w:r>
      <w:r>
        <w:rPr>
          <w:spacing w:val="-5"/>
        </w:rPr>
        <w:t>理办法》</w:t>
      </w:r>
      <w:r>
        <w:t>(苏环控〔1997〕122号)要求，规范化设置各类排污口和标</w:t>
      </w:r>
      <w:r>
        <w:rPr>
          <w:spacing w:val="-1"/>
        </w:rPr>
        <w:t>志，</w:t>
      </w:r>
      <w:r>
        <w:rPr>
          <w:spacing w:val="-6"/>
        </w:rPr>
        <w:t>落实《报告表》提出的环境管理及监测计划。</w:t>
      </w:r>
    </w:p>
    <w:p w14:paraId="32B7A4B0">
      <w:pPr>
        <w:pStyle w:val="2"/>
        <w:spacing w:before="55" w:line="279" w:lineRule="auto"/>
        <w:ind w:right="1006" w:firstLine="670"/>
      </w:pPr>
      <w:r>
        <w:rPr>
          <w:spacing w:val="-1"/>
          <w:sz w:val="31"/>
          <w:szCs w:val="31"/>
        </w:rPr>
        <w:t>四、加强环境风险管理，落实《报告表》提出的风险防范和</w:t>
      </w:r>
      <w:r>
        <w:rPr>
          <w:spacing w:val="4"/>
        </w:rPr>
        <w:t>应急措施，编制应急预案并报南京江北新区生态环境和水务局</w:t>
      </w:r>
      <w:r>
        <w:rPr>
          <w:spacing w:val="5"/>
        </w:rPr>
        <w:t>(市生态环境局江北新区分局)备案，定期进行演练。按规定开</w:t>
      </w:r>
      <w:r>
        <w:rPr>
          <w:spacing w:val="-4"/>
        </w:rPr>
        <w:t>展安全风险辨识，并及时报应急管理部门。</w:t>
      </w:r>
    </w:p>
    <w:p w14:paraId="006B5033">
      <w:pPr>
        <w:pStyle w:val="2"/>
        <w:spacing w:before="140" w:line="263" w:lineRule="auto"/>
        <w:ind w:right="1011" w:firstLine="670"/>
      </w:pPr>
      <w:r>
        <w:rPr>
          <w:spacing w:val="-1"/>
        </w:rPr>
        <w:t>五、企业已取得江苏省江北新区排污总量指</w:t>
      </w:r>
      <w:r>
        <w:rPr>
          <w:spacing w:val="-2"/>
        </w:rPr>
        <w:t>标使用凭证(编</w:t>
      </w:r>
      <w:r>
        <w:rPr>
          <w:spacing w:val="-3"/>
        </w:rPr>
        <w:t>号：32011920260853)。本项目主要污染物年排放量核定为：</w:t>
      </w:r>
    </w:p>
    <w:p w14:paraId="5A23F757">
      <w:pPr>
        <w:pStyle w:val="2"/>
        <w:spacing w:before="142" w:line="301" w:lineRule="auto"/>
        <w:ind w:right="1003" w:firstLine="670"/>
      </w:pPr>
      <w:r>
        <w:rPr>
          <w:spacing w:val="-5"/>
        </w:rPr>
        <w:t>废水接管量/外排量：废水量≤652吨；</w:t>
      </w:r>
      <w:r>
        <w:rPr>
          <w:rFonts w:ascii="Times New Roman" w:hAnsi="Times New Roman" w:eastAsia="Times New Roman" w:cs="Times New Roman"/>
          <w:spacing w:val="-5"/>
        </w:rPr>
        <w:t>COD≤0.2204/0.</w:t>
      </w:r>
      <w:r>
        <w:rPr>
          <w:rFonts w:ascii="Times New Roman" w:hAnsi="Times New Roman" w:eastAsia="Times New Roman" w:cs="Times New Roman"/>
          <w:spacing w:val="-6"/>
        </w:rPr>
        <w:t>0196</w:t>
      </w:r>
      <w:r>
        <w:rPr>
          <w:spacing w:val="-3"/>
        </w:rPr>
        <w:t>吨，</w:t>
      </w:r>
      <w:r>
        <w:rPr>
          <w:rFonts w:ascii="Times New Roman" w:hAnsi="Times New Roman" w:eastAsia="Times New Roman" w:cs="Times New Roman"/>
          <w:spacing w:val="-3"/>
        </w:rPr>
        <w:t>SS≤0.1614/0.0065</w:t>
      </w:r>
      <w:r>
        <w:rPr>
          <w:spacing w:val="-3"/>
        </w:rPr>
        <w:t>吨，氨氮≤0.0203/0.001吨，总磷≤</w:t>
      </w:r>
      <w:r>
        <w:rPr>
          <w:spacing w:val="-10"/>
        </w:rPr>
        <w:t>0.0027/0.0002吨，总氮≤0.0281/0.00</w:t>
      </w:r>
      <w:r>
        <w:rPr>
          <w:spacing w:val="-11"/>
        </w:rPr>
        <w:t>65吨。</w:t>
      </w:r>
    </w:p>
    <w:p w14:paraId="1EB2AED2">
      <w:pPr>
        <w:pStyle w:val="2"/>
        <w:spacing w:before="8" w:line="285" w:lineRule="auto"/>
        <w:ind w:right="997" w:firstLine="670"/>
      </w:pPr>
      <w:r>
        <w:rPr>
          <w:spacing w:val="-7"/>
        </w:rPr>
        <w:t>六、认真组织实施《报告表》及本批复中提出的环境保护对策措施。项目配套的污染防治设施必须与主体工程同时设</w:t>
      </w:r>
      <w:r>
        <w:rPr>
          <w:spacing w:val="-8"/>
        </w:rPr>
        <w:t>计、同时施工、同时投入使用。项目竣工后，按照规定对配套建设的环境保护设施进行验收。项目运营期的日常环境</w:t>
      </w:r>
      <w:r>
        <w:rPr>
          <w:spacing w:val="-9"/>
        </w:rPr>
        <w:t>监管由南京江北新</w:t>
      </w:r>
      <w:r>
        <w:rPr>
          <w:spacing w:val="8"/>
        </w:rPr>
        <w:t>区生态环境和水务局(市生态环境局江北新区分局)负责。</w:t>
      </w:r>
    </w:p>
    <w:p w14:paraId="1920B580">
      <w:pPr>
        <w:pStyle w:val="2"/>
        <w:spacing w:before="130" w:line="275" w:lineRule="auto"/>
        <w:ind w:right="1015" w:firstLine="670"/>
      </w:pPr>
      <w:r>
        <w:rPr>
          <w:spacing w:val="-8"/>
        </w:rPr>
        <w:t>七、项目环境影响报告表经批准后，项目的性质、规模、地点、采用的生产工艺或者防治污染、防止生态破坏的措施发生重</w:t>
      </w:r>
      <w:r>
        <w:rPr>
          <w:spacing w:val="-7"/>
        </w:rPr>
        <w:t>大变动的，应当重新报批环境影响评价文件</w:t>
      </w:r>
      <w:r>
        <w:rPr>
          <w:spacing w:val="-8"/>
        </w:rPr>
        <w:t>。本项目环境影响报</w:t>
      </w:r>
    </w:p>
    <w:p w14:paraId="71E00728">
      <w:pPr>
        <w:spacing w:line="275" w:lineRule="auto"/>
        <w:sectPr>
          <w:footerReference r:id="rId7" w:type="default"/>
          <w:pgSz w:w="11910" w:h="16840"/>
          <w:pgMar w:top="1431" w:right="469" w:bottom="1736" w:left="1630" w:header="0" w:footer="1424" w:gutter="0"/>
          <w:cols w:space="720" w:num="1"/>
        </w:sectPr>
      </w:pPr>
    </w:p>
    <w:p w14:paraId="71E74CE9">
      <w:pPr>
        <w:spacing w:line="346" w:lineRule="auto"/>
        <w:rPr>
          <w:rFonts w:ascii="Arial"/>
          <w:sz w:val="21"/>
        </w:rPr>
      </w:pPr>
    </w:p>
    <w:p w14:paraId="2EB9DA3F">
      <w:pPr>
        <w:spacing w:line="347" w:lineRule="auto"/>
        <w:rPr>
          <w:rFonts w:ascii="Arial"/>
          <w:sz w:val="21"/>
        </w:rPr>
      </w:pPr>
    </w:p>
    <w:p w14:paraId="34F90868">
      <w:pPr>
        <w:pStyle w:val="2"/>
        <w:spacing w:before="101" w:line="309" w:lineRule="auto"/>
        <w:ind w:left="30" w:right="139"/>
        <w:rPr>
          <w:sz w:val="31"/>
          <w:szCs w:val="31"/>
        </w:rPr>
      </w:pPr>
      <w:r>
        <w:rPr>
          <w:spacing w:val="7"/>
          <w:sz w:val="31"/>
          <w:szCs w:val="31"/>
        </w:rPr>
        <w:t>告表自批准之日起满5年，项目方开工建设的，其环境影响评价</w:t>
      </w:r>
      <w:r>
        <w:rPr>
          <w:sz w:val="31"/>
          <w:szCs w:val="31"/>
        </w:rPr>
        <w:t>文件应当重新报审。</w:t>
      </w:r>
    </w:p>
    <w:p w14:paraId="4DE10791">
      <w:pPr>
        <w:pStyle w:val="2"/>
        <w:spacing w:before="2" w:line="297" w:lineRule="auto"/>
        <w:ind w:left="30" w:firstLine="640"/>
      </w:pPr>
      <w:r>
        <w:rPr>
          <w:spacing w:val="-3"/>
        </w:rPr>
        <w:t>八、国家或地方对该项目污染物排放有新标准、新</w:t>
      </w:r>
      <w:r>
        <w:rPr>
          <w:spacing w:val="-4"/>
        </w:rPr>
        <w:t>要求的，</w:t>
      </w:r>
      <w:r>
        <w:rPr>
          <w:spacing w:val="-7"/>
        </w:rPr>
        <w:t>从其规定。</w:t>
      </w:r>
    </w:p>
    <w:p w14:paraId="4D50C45C">
      <w:pPr>
        <w:spacing w:line="275" w:lineRule="auto"/>
        <w:rPr>
          <w:rFonts w:ascii="Arial"/>
          <w:sz w:val="21"/>
        </w:rPr>
      </w:pPr>
    </w:p>
    <w:p w14:paraId="31133BC2">
      <w:pPr>
        <w:spacing w:line="275" w:lineRule="auto"/>
        <w:rPr>
          <w:rFonts w:ascii="Arial"/>
          <w:sz w:val="21"/>
        </w:rPr>
      </w:pPr>
    </w:p>
    <w:p w14:paraId="144E1501">
      <w:pPr>
        <w:spacing w:line="275" w:lineRule="auto"/>
        <w:rPr>
          <w:rFonts w:ascii="Arial"/>
          <w:sz w:val="21"/>
        </w:rPr>
      </w:pPr>
    </w:p>
    <w:p w14:paraId="0FEA2E58">
      <w:pPr>
        <w:spacing w:line="275" w:lineRule="auto"/>
        <w:rPr>
          <w:rFonts w:ascii="Arial"/>
          <w:sz w:val="21"/>
        </w:rPr>
      </w:pPr>
    </w:p>
    <w:p w14:paraId="3C98F2FC">
      <w:pPr>
        <w:spacing w:line="275" w:lineRule="auto"/>
        <w:rPr>
          <w:rFonts w:ascii="Arial"/>
          <w:sz w:val="21"/>
        </w:rPr>
      </w:pPr>
    </w:p>
    <w:p w14:paraId="7E650062">
      <w:pPr>
        <w:spacing w:line="276" w:lineRule="auto"/>
        <w:rPr>
          <w:rFonts w:ascii="Arial"/>
          <w:sz w:val="21"/>
        </w:rPr>
      </w:pPr>
    </w:p>
    <w:p w14:paraId="441CD9A5">
      <w:pPr>
        <w:pStyle w:val="2"/>
        <w:spacing w:before="87" w:line="222" w:lineRule="auto"/>
        <w:ind w:left="2480"/>
        <w:rPr>
          <w:sz w:val="27"/>
          <w:szCs w:val="27"/>
        </w:rPr>
      </w:pPr>
      <w:r>
        <w:rPr>
          <w:spacing w:val="44"/>
          <w:sz w:val="27"/>
          <w:szCs w:val="27"/>
        </w:rPr>
        <w:t>南京江北新区管理委员会政务服务管理办公室</w:t>
      </w:r>
    </w:p>
    <w:p w14:paraId="1B5E5D33">
      <w:pPr>
        <w:pStyle w:val="2"/>
        <w:spacing w:before="185" w:line="222" w:lineRule="auto"/>
        <w:ind w:left="5099"/>
        <w:rPr>
          <w:sz w:val="27"/>
          <w:szCs w:val="27"/>
        </w:rPr>
      </w:pPr>
      <w:r>
        <w:rPr>
          <w:spacing w:val="-14"/>
          <w:sz w:val="27"/>
          <w:szCs w:val="27"/>
        </w:rPr>
        <w:t>2026年4月27日</w:t>
      </w:r>
    </w:p>
    <w:p w14:paraId="683BFEA0">
      <w:pPr>
        <w:spacing w:before="6"/>
      </w:pPr>
    </w:p>
    <w:p w14:paraId="4D43113F">
      <w:pPr>
        <w:spacing w:before="6"/>
      </w:pPr>
    </w:p>
    <w:p w14:paraId="1328DD0F">
      <w:pPr>
        <w:spacing w:before="6"/>
      </w:pPr>
    </w:p>
    <w:p w14:paraId="29DAEA9F">
      <w:pPr>
        <w:spacing w:before="6"/>
      </w:pPr>
    </w:p>
    <w:p w14:paraId="4932177C">
      <w:pPr>
        <w:spacing w:before="6"/>
      </w:pPr>
    </w:p>
    <w:p w14:paraId="041318CD">
      <w:pPr>
        <w:spacing w:before="6"/>
      </w:pPr>
    </w:p>
    <w:p w14:paraId="6E34BDEA">
      <w:pPr>
        <w:spacing w:before="6"/>
      </w:pPr>
    </w:p>
    <w:p w14:paraId="60C56A71">
      <w:pPr>
        <w:spacing w:before="6"/>
      </w:pPr>
    </w:p>
    <w:p w14:paraId="18E60FC0">
      <w:pPr>
        <w:spacing w:before="6"/>
      </w:pPr>
    </w:p>
    <w:p w14:paraId="24053E40">
      <w:pPr>
        <w:spacing w:before="6"/>
      </w:pPr>
    </w:p>
    <w:p w14:paraId="12F32E8C">
      <w:pPr>
        <w:spacing w:before="6"/>
      </w:pPr>
    </w:p>
    <w:p w14:paraId="50934DF5">
      <w:pPr>
        <w:spacing w:before="6"/>
      </w:pPr>
    </w:p>
    <w:p w14:paraId="42D02535">
      <w:pPr>
        <w:spacing w:before="6"/>
      </w:pPr>
    </w:p>
    <w:p w14:paraId="57C92347">
      <w:pPr>
        <w:spacing w:before="6"/>
      </w:pPr>
    </w:p>
    <w:p w14:paraId="3A80C764">
      <w:pPr>
        <w:spacing w:before="6"/>
      </w:pPr>
    </w:p>
    <w:p w14:paraId="553BB229">
      <w:pPr>
        <w:spacing w:before="6"/>
      </w:pPr>
    </w:p>
    <w:p w14:paraId="62D3AF2A">
      <w:pPr>
        <w:spacing w:before="6"/>
      </w:pPr>
    </w:p>
    <w:p w14:paraId="3835C9FC">
      <w:pPr>
        <w:spacing w:before="5"/>
      </w:pPr>
    </w:p>
    <w:p w14:paraId="79B8C9FC">
      <w:pPr>
        <w:spacing w:before="5"/>
      </w:pPr>
    </w:p>
    <w:p w14:paraId="7D276210">
      <w:pPr>
        <w:spacing w:before="5"/>
      </w:pPr>
    </w:p>
    <w:p w14:paraId="46E9118E">
      <w:pPr>
        <w:spacing w:before="5"/>
      </w:pPr>
    </w:p>
    <w:p w14:paraId="63DAC0FB">
      <w:pPr>
        <w:spacing w:before="5"/>
      </w:pPr>
    </w:p>
    <w:p w14:paraId="3E3786F2">
      <w:pPr>
        <w:spacing w:before="5"/>
      </w:pPr>
    </w:p>
    <w:tbl>
      <w:tblPr>
        <w:tblStyle w:val="5"/>
        <w:tblW w:w="883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0"/>
      </w:tblGrid>
      <w:tr w14:paraId="259C8C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8830" w:type="dxa"/>
            <w:tcBorders>
              <w:top w:val="single" w:color="000000" w:sz="6" w:space="0"/>
              <w:bottom w:val="single" w:color="000000" w:sz="4" w:space="0"/>
            </w:tcBorders>
            <w:vAlign w:val="top"/>
          </w:tcPr>
          <w:p w14:paraId="16661438">
            <w:pPr>
              <w:spacing w:before="214" w:line="222" w:lineRule="auto"/>
              <w:ind w:left="24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5"/>
                <w:sz w:val="29"/>
                <w:szCs w:val="29"/>
              </w:rPr>
              <w:t>抄送：南京江北新区生态环境和水务局(市生态环境局江北新区分局),</w:t>
            </w:r>
          </w:p>
          <w:p w14:paraId="1D636B58">
            <w:pPr>
              <w:spacing w:before="192" w:line="255" w:lineRule="auto"/>
              <w:ind w:left="903" w:right="230" w:firstLine="18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>产业技术研创园管理办公室，江苏国恒安全评价咨询服务有限</w:t>
            </w:r>
            <w:r>
              <w:rPr>
                <w:rFonts w:ascii="仿宋" w:hAnsi="仿宋" w:eastAsia="仿宋" w:cs="仿宋"/>
                <w:spacing w:val="-19"/>
                <w:sz w:val="29"/>
                <w:szCs w:val="29"/>
              </w:rPr>
              <w:t>公司。</w:t>
            </w:r>
          </w:p>
        </w:tc>
      </w:tr>
      <w:tr w14:paraId="7A18AF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830" w:type="dxa"/>
            <w:tcBorders>
              <w:top w:val="single" w:color="000000" w:sz="4" w:space="0"/>
              <w:bottom w:val="single" w:color="000000" w:sz="6" w:space="0"/>
            </w:tcBorders>
            <w:vAlign w:val="top"/>
          </w:tcPr>
          <w:p w14:paraId="0233E155">
            <w:pPr>
              <w:spacing w:line="244" w:lineRule="auto"/>
              <w:rPr>
                <w:rFonts w:ascii="Arial"/>
                <w:sz w:val="21"/>
              </w:rPr>
            </w:pPr>
          </w:p>
          <w:p w14:paraId="19C8D12B">
            <w:pPr>
              <w:spacing w:before="91" w:line="221" w:lineRule="auto"/>
              <w:ind w:left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南京江北新区管委会政务服务管理办公室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2026年4月27日印发</w:t>
            </w:r>
          </w:p>
        </w:tc>
      </w:tr>
    </w:tbl>
    <w:p w14:paraId="1B3E68CC">
      <w:pPr>
        <w:rPr>
          <w:rFonts w:ascii="Arial"/>
          <w:sz w:val="21"/>
        </w:rPr>
      </w:pPr>
    </w:p>
    <w:sectPr>
      <w:footerReference r:id="rId8" w:type="default"/>
      <w:pgSz w:w="11910" w:h="16840"/>
      <w:pgMar w:top="1431" w:right="1450" w:bottom="1716" w:left="1549" w:header="0" w:footer="14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18E82">
    <w:pPr>
      <w:spacing w:line="233" w:lineRule="auto"/>
      <w:ind w:left="761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5B542">
    <w:pPr>
      <w:spacing w:line="232" w:lineRule="auto"/>
      <w:ind w:left="22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</w:t>
    </w:r>
    <w:r>
      <w:rPr>
        <w:rFonts w:ascii="宋体" w:hAnsi="宋体" w:eastAsia="宋体" w:cs="宋体"/>
        <w:strike/>
        <w:spacing w:val="-3"/>
        <w:sz w:val="22"/>
        <w:szCs w:val="22"/>
      </w:rPr>
      <w:t>2</w:t>
    </w:r>
    <w:r>
      <w:rPr>
        <w:rFonts w:ascii="宋体" w:hAnsi="宋体" w:eastAsia="宋体" w:cs="宋体"/>
        <w:spacing w:val="-3"/>
        <w:sz w:val="22"/>
        <w:szCs w:val="2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46C9A">
    <w:pPr>
      <w:spacing w:before="1" w:line="231" w:lineRule="auto"/>
      <w:ind w:left="765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30784">
    <w:pPr>
      <w:spacing w:line="233" w:lineRule="auto"/>
      <w:ind w:left="2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6613BB"/>
    <w:rsid w:val="58B02697"/>
    <w:rsid w:val="58FB7F43"/>
    <w:rsid w:val="6D5D6325"/>
    <w:rsid w:val="6F9D5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1638</Words>
  <Characters>1807</Characters>
  <TotalTime>49</TotalTime>
  <ScaleCrop>false</ScaleCrop>
  <LinksUpToDate>false</LinksUpToDate>
  <CharactersWithSpaces>1910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2026-05-06T14:38:00Z</dcterms:created>
  <dc:creator>Administrator</dc:creator>
  <cp:lastModifiedBy>杨予昕</cp:lastModifiedBy>
  <dcterms:modified xsi:type="dcterms:W3CDTF">2026-05-06T07:40:43Z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2026-05-06T14:38:37Z</vt:filetime>
  </property>
  <property fmtid="{D5CDD505-2E9C-101B-9397-08002B2CF9AE}" pid="4" name="UsrData">
    <vt:lpwstr>69fae1eb115626001f0fefaewl</vt:lpwstr>
  </property>
  <property fmtid="{D5CDD505-2E9C-101B-9397-08002B2CF9AE}" pid="5" name="KSOTemplateDocerSaveRecord">
    <vt:lpwstr>eyJoZGlkIjoiMDkxNzNmNGFmYWJhMmU5NjE0Njc0ZGJkYWZmNGIzOTUiLCJ1c2VySWQiOiIzNDkzODAwNTkifQ==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9AAB627191C84D12B0A6F53379FEBD3D_12</vt:lpwstr>
  </property>
</Properties>
</file>