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67DE3">
      <w:pPr>
        <w:spacing w:line="560" w:lineRule="exact"/>
        <w:rPr>
          <w:sz w:val="32"/>
          <w:szCs w:val="32"/>
        </w:rPr>
      </w:pPr>
    </w:p>
    <w:p w14:paraId="7646A90D">
      <w:pPr>
        <w:spacing w:line="560" w:lineRule="exact"/>
        <w:rPr>
          <w:sz w:val="32"/>
          <w:szCs w:val="32"/>
        </w:rPr>
      </w:pPr>
    </w:p>
    <w:p w14:paraId="3AB98AD2">
      <w:pPr>
        <w:spacing w:line="560" w:lineRule="exact"/>
        <w:rPr>
          <w:sz w:val="32"/>
          <w:szCs w:val="32"/>
        </w:rPr>
      </w:pPr>
    </w:p>
    <w:p w14:paraId="62C9FAB7">
      <w:pPr>
        <w:spacing w:line="560" w:lineRule="exact"/>
        <w:rPr>
          <w:sz w:val="32"/>
          <w:szCs w:val="32"/>
        </w:rPr>
      </w:pPr>
      <w:r>
        <w:rPr>
          <w:color w:val="FF0000"/>
        </w:rPr>
        <w:pict>
          <v:shape id="_x0000_s2050" o:spid="_x0000_s2050" o:spt="202" type="#_x0000_t202" style="position:absolute;left:0pt;margin-left:0.05pt;margin-top:99.55pt;height:45.5pt;width:442.2pt;mso-position-horizontal-relative:margin;mso-position-vertical-relative:margin;z-index:251659264;mso-width-relative:page;mso-height-relative:page;" filled="f" stroked="f" coordsize="21600,21600">
            <v:path/>
            <v:fill on="f" focussize="0,0"/>
            <v:stroke on="f" joinstyle="miter"/>
            <v:imagedata o:title=""/>
            <o:lock v:ext="edit"/>
            <v:textbox inset="0mm,0mm,0mm,0mm">
              <w:txbxContent>
                <w:p w14:paraId="64680244">
                  <w:pPr>
                    <w:jc w:val="distribute"/>
                    <w:rPr>
                      <w:rFonts w:ascii="方正小标宋_GBK" w:eastAsia="方正小标宋_GBK"/>
                      <w:b/>
                      <w:color w:val="FF0000"/>
                      <w:spacing w:val="-20"/>
                      <w:w w:val="66"/>
                      <w:kern w:val="0"/>
                      <w:sz w:val="72"/>
                      <w:szCs w:val="88"/>
                    </w:rPr>
                  </w:pPr>
                  <w:r>
                    <w:rPr>
                      <w:rFonts w:hint="eastAsia" w:ascii="方正小标宋_GBK" w:hAnsi="小标宋" w:eastAsia="方正小标宋_GBK" w:cs="小标宋"/>
                      <w:b/>
                      <w:color w:val="FF0000"/>
                      <w:spacing w:val="-20"/>
                      <w:w w:val="66"/>
                      <w:kern w:val="0"/>
                      <w:sz w:val="72"/>
                      <w:szCs w:val="88"/>
                    </w:rPr>
                    <w:t>南京江北新区管委会政务服务管理办公室文件</w:t>
                  </w:r>
                </w:p>
              </w:txbxContent>
            </v:textbox>
          </v:shape>
        </w:pict>
      </w:r>
    </w:p>
    <w:p w14:paraId="7DDF413C">
      <w:pPr>
        <w:spacing w:line="560" w:lineRule="exact"/>
        <w:rPr>
          <w:sz w:val="32"/>
          <w:szCs w:val="32"/>
        </w:rPr>
      </w:pPr>
    </w:p>
    <w:p w14:paraId="4D594D91">
      <w:pPr>
        <w:spacing w:line="560" w:lineRule="exact"/>
        <w:rPr>
          <w:sz w:val="32"/>
          <w:szCs w:val="32"/>
        </w:rPr>
      </w:pPr>
    </w:p>
    <w:p w14:paraId="399504EA">
      <w:pPr>
        <w:spacing w:line="560" w:lineRule="exact"/>
        <w:rPr>
          <w:sz w:val="32"/>
          <w:szCs w:val="32"/>
        </w:rPr>
      </w:pPr>
    </w:p>
    <w:p w14:paraId="0FE64E76">
      <w:pPr>
        <w:spacing w:line="560" w:lineRule="exact"/>
        <w:ind w:left="210" w:leftChars="100" w:right="210" w:rightChars="100"/>
        <w:jc w:val="center"/>
        <w:rPr>
          <w:rFonts w:eastAsia="楷体"/>
          <w:sz w:val="32"/>
          <w:szCs w:val="32"/>
        </w:rPr>
      </w:pPr>
      <w:r>
        <w:pict>
          <v:line id="_x0000_s2051" o:spid="_x0000_s2051" o:spt="20" style="position:absolute;left:0pt;flip:y;margin-left:0.05pt;margin-top:340.3pt;height:0pt;width:442.2pt;mso-position-horizontal-relative:margin;mso-position-vertical-relative:page;z-index:251660288;mso-width-relative:page;mso-height-relative:page;" stroked="t" coordsize="21600,21600">
            <v:path arrowok="t"/>
            <v:fill focussize="0,0"/>
            <v:stroke weight="2pt" color="#FF0000" joinstyle="miter"/>
            <v:imagedata o:title=""/>
            <o:lock v:ext="edit"/>
          </v:line>
        </w:pict>
      </w:r>
      <w:r>
        <w:rPr>
          <w:rFonts w:eastAsia="仿宋"/>
          <w:sz w:val="32"/>
          <w:szCs w:val="32"/>
        </w:rPr>
        <w:t>宁新区管</w:t>
      </w:r>
      <w:r>
        <w:rPr>
          <w:rFonts w:hint="eastAsia" w:eastAsia="仿宋"/>
          <w:sz w:val="32"/>
          <w:szCs w:val="32"/>
        </w:rPr>
        <w:t>政</w:t>
      </w:r>
      <w:r>
        <w:rPr>
          <w:rFonts w:eastAsia="方正仿宋_GBK"/>
          <w:sz w:val="32"/>
          <w:szCs w:val="32"/>
        </w:rPr>
        <w:t>环建〔202</w:t>
      </w:r>
      <w:r>
        <w:rPr>
          <w:rFonts w:hint="eastAsia" w:eastAsia="方正仿宋_GBK"/>
          <w:sz w:val="32"/>
          <w:szCs w:val="32"/>
        </w:rPr>
        <w:t>6</w:t>
      </w:r>
      <w:r>
        <w:rPr>
          <w:rFonts w:eastAsia="方正仿宋_GBK"/>
          <w:sz w:val="32"/>
          <w:szCs w:val="32"/>
        </w:rPr>
        <w:t>〕</w:t>
      </w:r>
      <w:r>
        <w:rPr>
          <w:rFonts w:hint="eastAsia" w:eastAsia="方正仿宋_GBK"/>
          <w:sz w:val="32"/>
          <w:szCs w:val="32"/>
          <w:lang w:val="en-US" w:eastAsia="zh-CN"/>
        </w:rPr>
        <w:t>11</w:t>
      </w:r>
      <w:r>
        <w:rPr>
          <w:rFonts w:eastAsia="仿宋"/>
          <w:sz w:val="32"/>
          <w:szCs w:val="32"/>
        </w:rPr>
        <w:t>号</w:t>
      </w:r>
    </w:p>
    <w:p w14:paraId="48DE147F">
      <w:pPr>
        <w:spacing w:line="560" w:lineRule="exact"/>
        <w:rPr>
          <w:sz w:val="32"/>
          <w:szCs w:val="32"/>
        </w:rPr>
      </w:pPr>
    </w:p>
    <w:p w14:paraId="7290C298">
      <w:pPr>
        <w:tabs>
          <w:tab w:val="left" w:pos="0"/>
        </w:tabs>
        <w:spacing w:line="560" w:lineRule="exact"/>
        <w:jc w:val="center"/>
        <w:rPr>
          <w:rFonts w:eastAsia="方正小标宋_GBK"/>
          <w:kern w:val="0"/>
          <w:sz w:val="43"/>
          <w:szCs w:val="43"/>
        </w:rPr>
      </w:pPr>
      <w:r>
        <w:rPr>
          <w:rFonts w:hint="eastAsia" w:eastAsia="方正小标宋_GBK"/>
          <w:kern w:val="0"/>
          <w:sz w:val="43"/>
          <w:szCs w:val="43"/>
        </w:rPr>
        <w:t>关于扬子石化长链尼龙产业链项目</w:t>
      </w:r>
    </w:p>
    <w:p w14:paraId="21B4656A">
      <w:pPr>
        <w:tabs>
          <w:tab w:val="left" w:pos="0"/>
        </w:tabs>
        <w:spacing w:line="560" w:lineRule="exact"/>
        <w:ind w:right="-86" w:rightChars="-41"/>
        <w:jc w:val="center"/>
        <w:rPr>
          <w:rFonts w:ascii="仿宋" w:hAnsi="仿宋" w:eastAsia="仿宋" w:cs="仿宋"/>
          <w:b/>
          <w:bCs/>
          <w:kern w:val="0"/>
          <w:sz w:val="44"/>
          <w:szCs w:val="44"/>
        </w:rPr>
      </w:pPr>
      <w:r>
        <w:rPr>
          <w:rFonts w:hint="eastAsia" w:eastAsia="方正小标宋_GBK"/>
          <w:kern w:val="0"/>
          <w:sz w:val="43"/>
          <w:szCs w:val="43"/>
        </w:rPr>
        <w:t>环境影响报告书的批复</w:t>
      </w:r>
    </w:p>
    <w:p w14:paraId="32E97F6E">
      <w:pPr>
        <w:spacing w:line="550" w:lineRule="exact"/>
        <w:rPr>
          <w:rFonts w:eastAsia="方正小标宋_GBK"/>
          <w:kern w:val="0"/>
          <w:sz w:val="40"/>
          <w:szCs w:val="44"/>
        </w:rPr>
      </w:pPr>
    </w:p>
    <w:p w14:paraId="57E0EB22">
      <w:pPr>
        <w:adjustRightInd w:val="0"/>
        <w:snapToGrid w:val="0"/>
        <w:spacing w:line="560" w:lineRule="exact"/>
        <w:rPr>
          <w:rFonts w:eastAsia="方正仿宋_GBK"/>
          <w:sz w:val="32"/>
          <w:szCs w:val="32"/>
        </w:rPr>
      </w:pPr>
      <w:bookmarkStart w:id="0" w:name="OLE_LINK38"/>
      <w:r>
        <w:rPr>
          <w:rFonts w:hint="eastAsia" w:eastAsia="方正仿宋_GBK"/>
          <w:sz w:val="32"/>
          <w:szCs w:val="32"/>
        </w:rPr>
        <w:t>中国石化扬子石油化工有限公司</w:t>
      </w:r>
      <w:bookmarkEnd w:id="0"/>
      <w:r>
        <w:rPr>
          <w:rFonts w:eastAsia="方正仿宋_GBK"/>
          <w:sz w:val="32"/>
          <w:szCs w:val="32"/>
        </w:rPr>
        <w:t>：</w:t>
      </w:r>
    </w:p>
    <w:p w14:paraId="7FFA5686">
      <w:pPr>
        <w:adjustRightInd w:val="0"/>
        <w:snapToGrid w:val="0"/>
        <w:spacing w:line="560" w:lineRule="exact"/>
        <w:ind w:firstLine="640" w:firstLineChars="200"/>
        <w:rPr>
          <w:rFonts w:eastAsia="方正仿宋_GBK"/>
          <w:sz w:val="32"/>
          <w:szCs w:val="32"/>
        </w:rPr>
      </w:pPr>
      <w:r>
        <w:rPr>
          <w:rFonts w:eastAsia="方正仿宋_GBK"/>
          <w:sz w:val="32"/>
          <w:szCs w:val="32"/>
        </w:rPr>
        <w:t>你公司报送的《</w:t>
      </w:r>
      <w:bookmarkStart w:id="1" w:name="OLE_LINK40"/>
      <w:bookmarkStart w:id="2" w:name="OLE_LINK39"/>
      <w:r>
        <w:rPr>
          <w:rFonts w:hint="eastAsia" w:eastAsia="方正仿宋_GBK"/>
          <w:sz w:val="32"/>
          <w:szCs w:val="32"/>
        </w:rPr>
        <w:t>扬子石化长链尼龙产业链项目</w:t>
      </w:r>
      <w:bookmarkEnd w:id="1"/>
      <w:bookmarkEnd w:id="2"/>
      <w:r>
        <w:rPr>
          <w:rFonts w:hint="eastAsia" w:eastAsia="方正仿宋_GBK"/>
          <w:sz w:val="32"/>
          <w:szCs w:val="32"/>
        </w:rPr>
        <w:t>环境影响报告书</w:t>
      </w:r>
      <w:r>
        <w:rPr>
          <w:rFonts w:eastAsia="方正仿宋_GBK"/>
          <w:sz w:val="32"/>
          <w:szCs w:val="32"/>
        </w:rPr>
        <w:t>》（以下简称《报告书》）收悉。经研究，批复如下：</w:t>
      </w:r>
    </w:p>
    <w:p w14:paraId="55C1A7F0">
      <w:pPr>
        <w:adjustRightInd w:val="0"/>
        <w:snapToGrid w:val="0"/>
        <w:spacing w:line="560" w:lineRule="exact"/>
        <w:ind w:firstLine="640" w:firstLineChars="200"/>
        <w:rPr>
          <w:rFonts w:eastAsia="方正仿宋_GBK"/>
          <w:sz w:val="32"/>
          <w:szCs w:val="32"/>
        </w:rPr>
      </w:pPr>
      <w:r>
        <w:rPr>
          <w:rFonts w:hint="eastAsia" w:eastAsia="方正仿宋_GBK"/>
          <w:sz w:val="32"/>
          <w:szCs w:val="32"/>
        </w:rPr>
        <w:t>一、</w:t>
      </w:r>
      <w:bookmarkStart w:id="3" w:name="OLE_LINK2"/>
      <w:bookmarkStart w:id="4" w:name="OLE_LINK1"/>
      <w:r>
        <w:rPr>
          <w:rFonts w:hint="eastAsia" w:eastAsia="方正仿宋_GBK"/>
          <w:sz w:val="32"/>
          <w:szCs w:val="32"/>
        </w:rPr>
        <w:t>项目（宁新区管审备〔2025〕1545号）选址于南京江北新材料科技园，北邻新华东路，南邻长丰路，东邻方水路，西邻火炬路。项目采用中石化自主研发的YDA技术，新建5万吨/年（以原料计）YDA单体装置、1.85万吨/年（以产品计）特种尼龙聚合装置，包括腈化单元、加氢单元、分离单元等，建设各类厂房、仓库、罐区、汽车装卸站、冷冻站、导热油站和各类池、变配电站、控制室等配套公用工程和辅助设施。项目建成后，可实现年产YDA单体装置产品40694吨（包括KA、DA、ZC-1等），年产特种尼龙聚合装置产品18710吨（包括长碳链双数尼龙及其副牌料、长碳链单数尼龙及其副牌料）。项目总投资319823万元，其中环保投资6290万元。</w:t>
      </w:r>
      <w:bookmarkEnd w:id="3"/>
      <w:bookmarkEnd w:id="4"/>
    </w:p>
    <w:p w14:paraId="10C6678D">
      <w:pPr>
        <w:adjustRightInd w:val="0"/>
        <w:snapToGrid w:val="0"/>
        <w:spacing w:line="560" w:lineRule="exact"/>
        <w:ind w:firstLine="640" w:firstLineChars="200"/>
        <w:rPr>
          <w:rFonts w:eastAsia="方正仿宋_GBK"/>
          <w:sz w:val="32"/>
          <w:szCs w:val="32"/>
        </w:rPr>
      </w:pPr>
      <w:r>
        <w:rPr>
          <w:rFonts w:eastAsia="方正仿宋_GBK"/>
          <w:sz w:val="32"/>
          <w:szCs w:val="32"/>
        </w:rPr>
        <w:t>二、</w:t>
      </w:r>
      <w:r>
        <w:rPr>
          <w:rFonts w:hint="eastAsia" w:eastAsia="方正仿宋_GBK"/>
          <w:sz w:val="32"/>
          <w:szCs w:val="32"/>
        </w:rPr>
        <w:t>依据《报告书》结论和技术评估意见（绿院评估〔2026〕300号），在落实《报告书》提出的各项污染防治、事故风险防范措施，确保各项污染物稳定达标排放的前提下，从环保角度分析，该项目建设可行。</w:t>
      </w:r>
    </w:p>
    <w:p w14:paraId="309DFF02">
      <w:pPr>
        <w:adjustRightInd w:val="0"/>
        <w:snapToGrid w:val="0"/>
        <w:spacing w:line="560" w:lineRule="exact"/>
        <w:ind w:firstLine="640" w:firstLineChars="200"/>
        <w:rPr>
          <w:rFonts w:eastAsia="方正仿宋_GBK"/>
          <w:sz w:val="32"/>
          <w:szCs w:val="32"/>
        </w:rPr>
      </w:pPr>
      <w:r>
        <w:rPr>
          <w:rFonts w:eastAsia="方正仿宋_GBK"/>
          <w:sz w:val="32"/>
          <w:szCs w:val="32"/>
        </w:rPr>
        <w:t>三、在工程设计、建设和管理中，落实《报告书》提出的各项环保措施，并重点做好以下工作：</w:t>
      </w:r>
    </w:p>
    <w:p w14:paraId="5D597EF3">
      <w:pPr>
        <w:pStyle w:val="7"/>
        <w:adjustRightInd w:val="0"/>
        <w:snapToGrid w:val="0"/>
        <w:spacing w:after="0" w:line="56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w:t>
      </w:r>
      <w:r>
        <w:rPr>
          <w:rFonts w:hint="eastAsia" w:eastAsia="方正仿宋_GBK"/>
          <w:sz w:val="32"/>
          <w:szCs w:val="32"/>
        </w:rPr>
        <w:t>落实各项废水污染防治措施，排水系统按“雨污分流、清污分流、分类收集、分质处理”原则进行设计。</w:t>
      </w:r>
      <w:bookmarkStart w:id="5" w:name="OLE_LINK4"/>
      <w:bookmarkStart w:id="6" w:name="OLE_LINK5"/>
      <w:bookmarkStart w:id="7" w:name="OLE_LINK3"/>
      <w:r>
        <w:rPr>
          <w:rFonts w:hint="eastAsia" w:eastAsia="方正仿宋_GBK"/>
          <w:sz w:val="32"/>
          <w:szCs w:val="32"/>
        </w:rPr>
        <w:t>YDA装置工艺高盐滤液经三效蒸发装置处理，含金属废水经“静置+保安过滤”预处理满足《石油化学工业污染物排放标准》（GB 31571-2015及其修改单）标准的上清液与三效蒸发装置冷凝水、YDA装置其他工艺废水、废气吸收废水、设备及地面清洗废水、初期雨水等依托扬子石化现有污水站净二装置处理，处理后废水与特种尼龙聚合装置废水（工艺废水、地面冲洗废水、废气吸收废水、初期雨水）及公用工程废水依托扬子石化现有污水站净一装置处理。本项目不新增废水排放，雨水依托现有6#雨水排放口。</w:t>
      </w:r>
      <w:bookmarkEnd w:id="5"/>
      <w:bookmarkEnd w:id="6"/>
      <w:bookmarkEnd w:id="7"/>
    </w:p>
    <w:p w14:paraId="73AD8DB6">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（二）落实各项大气污染物防治措施。</w:t>
      </w:r>
      <w:bookmarkStart w:id="8" w:name="OLE_LINK7"/>
      <w:bookmarkStart w:id="9" w:name="OLE_LINK6"/>
      <w:r>
        <w:rPr>
          <w:rFonts w:hint="eastAsia" w:eastAsia="方正仿宋_GBK"/>
          <w:sz w:val="32"/>
          <w:szCs w:val="32"/>
        </w:rPr>
        <w:t>YDA装置投料废气收集经袋式除尘装置处理后，通过20米高排气筒（FQ-1）排放；减压精馏、脱焦、脱轻、提纯、压滤、干燥废气，腈化废气收集经“二级水吸收+除雾器+二级活性炭装置”处理后，通过30米高排气筒（FQ-2）排放；过滤、切片、运输切片废气和卸料、干燥废气收集经袋式除尘装置处理后，通过15米高排气筒（FQ-3）排放；包装废气经袋式除尘装置处理后，通过15米高排气筒（FQ-4）排放；高位槽滴加废气收集经二级碱吸收塔处理后，通过15米高排气筒（FQ-5）排放；罐区、装卸废气收集经二级碱吸收塔处理后，通过15米高排气筒（FQ-6）排放。特种尼龙聚合装置投料、干燥、筛分、破碎废气收集经袋式除尘装置处理后，通过15米高排气筒（FQ-7）排放；长碳链双数尼龙产线及长碳链单数尼龙产线聚合废气分别收集经“二级水喷淋+除雾器+二级活性炭吸附装置”处理后，通过15米高排气筒（</w:t>
      </w:r>
      <w:bookmarkStart w:id="10" w:name="OLE_LINK30"/>
      <w:r>
        <w:rPr>
          <w:rFonts w:hint="eastAsia" w:eastAsia="方正仿宋_GBK"/>
          <w:sz w:val="32"/>
          <w:szCs w:val="32"/>
        </w:rPr>
        <w:t>FQ-8</w:t>
      </w:r>
      <w:bookmarkEnd w:id="10"/>
      <w:r>
        <w:rPr>
          <w:rFonts w:hint="eastAsia" w:eastAsia="方正仿宋_GBK"/>
          <w:sz w:val="32"/>
          <w:szCs w:val="32"/>
        </w:rPr>
        <w:t>、FQ-9）排放；导热油炉采用低氮燃烧，废气通过15米高排气筒（FQ-10）排放；污水收集池一、二废气收集经无动力活性炭吸附装置处理后，通过10米高排气筒（FQ-11、FQ-12）排放。</w:t>
      </w:r>
      <w:bookmarkEnd w:id="8"/>
      <w:bookmarkEnd w:id="9"/>
      <w:r>
        <w:rPr>
          <w:rFonts w:hint="eastAsia" w:eastAsia="方正仿宋_GBK"/>
          <w:sz w:val="32"/>
          <w:szCs w:val="32"/>
        </w:rPr>
        <w:t>落实《报告书》对无组织废气的各项污染防治措施，减少废气无组织排放。</w:t>
      </w:r>
    </w:p>
    <w:p w14:paraId="09EE3EBC">
      <w:pPr>
        <w:pStyle w:val="7"/>
        <w:adjustRightInd w:val="0"/>
        <w:snapToGrid w:val="0"/>
        <w:spacing w:after="0" w:line="560" w:lineRule="exact"/>
        <w:ind w:firstLine="640" w:firstLineChars="200"/>
        <w:rPr>
          <w:rFonts w:eastAsia="方正仿宋_GBK"/>
          <w:sz w:val="32"/>
          <w:szCs w:val="32"/>
        </w:rPr>
      </w:pPr>
      <w:bookmarkStart w:id="11" w:name="OLE_LINK33"/>
      <w:r>
        <w:rPr>
          <w:rFonts w:eastAsia="方正仿宋_GBK"/>
          <w:sz w:val="32"/>
          <w:szCs w:val="32"/>
        </w:rPr>
        <w:t>FQ-</w:t>
      </w:r>
      <w:r>
        <w:rPr>
          <w:rFonts w:hint="eastAsia" w:eastAsia="方正仿宋_GBK"/>
          <w:sz w:val="32"/>
          <w:szCs w:val="32"/>
        </w:rPr>
        <w:t>1、</w:t>
      </w:r>
      <w:bookmarkStart w:id="12" w:name="OLE_LINK34"/>
      <w:r>
        <w:rPr>
          <w:rFonts w:hint="eastAsia" w:eastAsia="方正仿宋_GBK"/>
          <w:sz w:val="32"/>
          <w:szCs w:val="32"/>
        </w:rPr>
        <w:t>FQ-3、FQ-4排气筒中</w:t>
      </w:r>
      <w:bookmarkEnd w:id="11"/>
      <w:r>
        <w:rPr>
          <w:rFonts w:hint="eastAsia" w:eastAsia="方正仿宋_GBK"/>
          <w:sz w:val="32"/>
          <w:szCs w:val="32"/>
        </w:rPr>
        <w:t>颗粒物</w:t>
      </w:r>
      <w:bookmarkEnd w:id="12"/>
      <w:r>
        <w:rPr>
          <w:rFonts w:hint="eastAsia" w:eastAsia="方正仿宋_GBK"/>
          <w:sz w:val="32"/>
          <w:szCs w:val="32"/>
        </w:rPr>
        <w:t>排放执行《大气污染物综合排放标准》（DB 32/4041-2021）；FQ-2排气筒中LA排放执行《恶臭污染物排放标准》（GB 14554-93），HA排放执行</w:t>
      </w:r>
      <w:bookmarkStart w:id="13" w:name="OLE_LINK37"/>
      <w:bookmarkStart w:id="14" w:name="OLE_LINK36"/>
      <w:r>
        <w:rPr>
          <w:rFonts w:hint="eastAsia" w:eastAsia="方正仿宋_GBK"/>
          <w:sz w:val="32"/>
          <w:szCs w:val="32"/>
        </w:rPr>
        <w:t>《石油化学工业污染物排放标准》（GB 31571-2015及其修改单）</w:t>
      </w:r>
      <w:bookmarkEnd w:id="13"/>
      <w:bookmarkEnd w:id="14"/>
      <w:r>
        <w:rPr>
          <w:rFonts w:hint="eastAsia" w:eastAsia="方正仿宋_GBK"/>
          <w:sz w:val="32"/>
          <w:szCs w:val="32"/>
        </w:rPr>
        <w:t>，非甲烷总烃、臭气浓度排放执行《化学工业挥发性有机物排放标准》（DB 32/3151-2016）；FQ-5、FQ-6排气筒中LF执行</w:t>
      </w:r>
      <w:bookmarkStart w:id="15" w:name="OLE_LINK31"/>
      <w:bookmarkStart w:id="16" w:name="OLE_LINK32"/>
      <w:r>
        <w:rPr>
          <w:rFonts w:hint="eastAsia" w:eastAsia="方正仿宋_GBK"/>
          <w:sz w:val="32"/>
          <w:szCs w:val="32"/>
        </w:rPr>
        <w:t>《大气污染物综合排放标准》（DB 32/4041-2021）</w:t>
      </w:r>
      <w:bookmarkEnd w:id="15"/>
      <w:bookmarkEnd w:id="16"/>
      <w:r>
        <w:rPr>
          <w:rFonts w:hint="eastAsia" w:eastAsia="方正仿宋_GBK"/>
          <w:sz w:val="32"/>
          <w:szCs w:val="32"/>
        </w:rPr>
        <w:t>；FQ-7排气筒中的颗粒物，</w:t>
      </w:r>
      <w:bookmarkStart w:id="17" w:name="OLE_LINK35"/>
      <w:r>
        <w:rPr>
          <w:rFonts w:hint="eastAsia" w:eastAsia="方正仿宋_GBK"/>
          <w:sz w:val="32"/>
          <w:szCs w:val="32"/>
        </w:rPr>
        <w:t>FQ-8、FQ-9排气筒中的非甲烷总烃排放执行</w:t>
      </w:r>
      <w:bookmarkEnd w:id="17"/>
      <w:r>
        <w:rPr>
          <w:rFonts w:hint="eastAsia" w:eastAsia="方正仿宋_GBK"/>
          <w:sz w:val="32"/>
          <w:szCs w:val="32"/>
        </w:rPr>
        <w:t>《合成树脂工业污染物排放标准》（GB 31572-2015及其修改单）；FQ-10排气筒中二氧化硫、氮氧化物、颗粒物、烟气黑度排放执行《锅炉大气污染物排放标准》（DB 32/4385-2022）；FQ-11、FQ-12排气筒中的非甲烷总烃排放执行《石油化学工业污染物排放标准》（GB 31571-2015及其修改单）；厂区内挥发性有机物排放执行《挥发性有机物无组织排放控制标准》（GB 37822-2019）。</w:t>
      </w:r>
    </w:p>
    <w:p w14:paraId="1500E906">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（三）落实各项噪声污染防治措施。合理布局各类泵机等噪声源，优先选用低噪声型设备，采取有效的减振隔声降噪措施，确保厂界噪声达到《工业企业厂界环境噪声排放标准》（GB12348-2008）中3类标准。</w:t>
      </w:r>
    </w:p>
    <w:p w14:paraId="5CFA5726">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（四）按“减量化、资源化、无害化”的原则，落实各类固体废物的收集、贮存、处置措施。</w:t>
      </w:r>
      <w:bookmarkStart w:id="18" w:name="OLE_LINK9"/>
      <w:bookmarkStart w:id="19" w:name="OLE_LINK8"/>
      <w:r>
        <w:rPr>
          <w:rFonts w:hint="eastAsia" w:eastAsia="方正仿宋_GBK"/>
          <w:sz w:val="32"/>
          <w:szCs w:val="32"/>
        </w:rPr>
        <w:t>精馏残渣、废催化剂、废碱渣、废碱液、废包装桶、沾染性废物、废润滑油、废活性炭、分析检测废液等危险废物，委托有资质单位处理，转移处置时按规定办理相关手续。</w:t>
      </w:r>
      <w:bookmarkEnd w:id="18"/>
      <w:bookmarkEnd w:id="19"/>
      <w:r>
        <w:rPr>
          <w:rFonts w:hint="eastAsia" w:eastAsia="方正仿宋_GBK"/>
          <w:sz w:val="32"/>
          <w:szCs w:val="32"/>
        </w:rPr>
        <w:t>危险废物贮存场所须符合《危险废物贮存污染控制标准》（GB18597-2023），固体废物管理须满足《江苏省固体废物全过程环境监管工作意见》（苏环办〔2024〕16号）要求，禁止非法排放、倾倒、处置任何危险废物。</w:t>
      </w:r>
    </w:p>
    <w:p w14:paraId="528CA3EF">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五）落实场地防渗防漏措施，防止地下水及土壤污染。按照污染防治分区的要求，对重点污染防治区和一般污染防治区采取相应等级的防渗措施，重点做好涉及污染或腐蚀介质区域等的防腐防渗处理。落实危险废物收集、运输过程的防范措施。</w:t>
      </w:r>
    </w:p>
    <w:p w14:paraId="58D44A2F">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（六）严格执行《江苏省排污口设置及规范化整治管理办法》（苏环控〔1997〕122号），规范化设置各类排污口。落实《报告书》提出的环境管理和环境监测计划。</w:t>
      </w:r>
    </w:p>
    <w:p w14:paraId="0288C54B">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（七）全过程贯彻清洁生产原则和循环经济理念，采用先进工艺和设备、加强生产管理和环境管理、减少污染物产生量和排放量。</w:t>
      </w:r>
    </w:p>
    <w:p w14:paraId="65D6A0D3">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四、按《报告书》要求，本项目产生的氯化钠作为副产品应符合《固体废物鉴别标准通则》（GB34330-2025）相关要求，并按《固体废物再生利用污染防治技术导则》（HJ1091），开展相应环境风险评价，定期进行采样监测并加强管理。</w:t>
      </w:r>
    </w:p>
    <w:p w14:paraId="78597C94">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五、加强施工期的各项环境管理工作。严格执行《南京市扬尘污染</w:t>
      </w:r>
      <w:r>
        <w:rPr>
          <w:rFonts w:hint="eastAsia" w:eastAsia="方正仿宋_GBK"/>
          <w:sz w:val="32"/>
          <w:szCs w:val="32"/>
          <w:lang w:eastAsia="zh-CN"/>
        </w:rPr>
        <w:t>防治</w:t>
      </w:r>
      <w:r>
        <w:rPr>
          <w:rFonts w:hint="eastAsia" w:eastAsia="方正仿宋_GBK"/>
          <w:sz w:val="32"/>
          <w:szCs w:val="32"/>
        </w:rPr>
        <w:t>管理办法》（市政府287号令）、《关于印发加强</w:t>
      </w:r>
      <w:bookmarkStart w:id="20" w:name="_GoBack"/>
      <w:r>
        <w:rPr>
          <w:rFonts w:hint="eastAsia" w:eastAsia="方正仿宋_GBK"/>
          <w:sz w:val="32"/>
          <w:szCs w:val="32"/>
        </w:rPr>
        <w:t>扬尘</w:t>
      </w:r>
      <w:bookmarkEnd w:id="20"/>
      <w:r>
        <w:rPr>
          <w:rFonts w:hint="eastAsia" w:eastAsia="方正仿宋_GBK"/>
          <w:sz w:val="32"/>
          <w:szCs w:val="32"/>
        </w:rPr>
        <w:t>污染防控“十条措施”的通知》（宁政发〔2013〕32号）和《关于进一步明确建设工程扬尘污染防治措施的通知》（宁污防攻坚指办〔2023〕39号），落实扬尘污染防治“十达标”要求，施工场地按南京市“八达标、两承诺、一公示”要求进行管理。项目开工前15天至南京江北新区生态环境和水务局（市生态环境局江北新区分局）办理施工工地申报手续。</w:t>
      </w:r>
    </w:p>
    <w:p w14:paraId="03F6E9C9">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六、严格落实《报告书》所述的各项突发环境事故风险防范和应急措施，健全公司污染事故防控和应急管理体系，修订突发环境事件应急预案并报南京江北新区生态环境和水务局（市生态环境局江北新区分局）备案，定期进行演练。按规定开展安全风险辨识，并及时报应急管理部门。</w:t>
      </w:r>
    </w:p>
    <w:p w14:paraId="65903255">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七、本项目不新增废水排放，企业已取得江苏省南京化学工业园区（南京江北新材料科技园）排污总量指标使用凭证（编号：32011920260808），项目污染物年排放量核定如下：</w:t>
      </w:r>
    </w:p>
    <w:p w14:paraId="0F51106C">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大气污染物（有组织）：颗粒物≤4.46吨、二氧化硫≤0.32吨、氮氧化物≤6.745吨、VOC</w:t>
      </w:r>
      <w:r>
        <w:rPr>
          <w:rFonts w:hint="eastAsia" w:eastAsia="方正仿宋_GBK"/>
          <w:sz w:val="32"/>
          <w:szCs w:val="32"/>
          <w:vertAlign w:val="subscript"/>
        </w:rPr>
        <w:t>S</w:t>
      </w:r>
      <w:r>
        <w:rPr>
          <w:rFonts w:hint="eastAsia" w:eastAsia="方正仿宋_GBK"/>
          <w:sz w:val="32"/>
          <w:szCs w:val="32"/>
        </w:rPr>
        <w:t>（以非甲烷总烃计）≤3.02吨、LA≤0.24吨、HA≤0.4吨、LF≤0.15吨。</w:t>
      </w:r>
    </w:p>
    <w:p w14:paraId="352FEB00">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八、认真组织实施《报告书》及本批复中提出的环境保护措施。项目配套的污染防治设施必须与主体工程同时设计、同时施工、同时投产使用。项目竣工后，按照规定对配套建设的环境保护设施进行验收。项目建设期和运营期的日常环境监管由南京江北新区生态环境和水务局（市生态环境局江北新区分局）负责。</w:t>
      </w:r>
    </w:p>
    <w:p w14:paraId="1CCEEDE6">
      <w:pPr>
        <w:pStyle w:val="7"/>
        <w:adjustRightInd w:val="0"/>
        <w:snapToGrid w:val="0"/>
        <w:spacing w:after="0" w:line="560" w:lineRule="exact"/>
        <w:ind w:firstLine="640" w:firstLineChars="200"/>
        <w:rPr>
          <w:rFonts w:eastAsia="方正仿宋_GBK"/>
          <w:sz w:val="32"/>
          <w:szCs w:val="32"/>
        </w:rPr>
      </w:pPr>
      <w:r>
        <w:rPr>
          <w:rFonts w:hint="eastAsia" w:eastAsia="方正仿宋_GBK"/>
          <w:sz w:val="32"/>
          <w:szCs w:val="32"/>
        </w:rPr>
        <w:t>九、本项目经批复后，项目的性质、规模、地点、采用的生产工艺或者防治污染、防止生态破坏的措施发生重大变动的，应当重新报批环境影响评价文件。自批复之日起超过5年，方开工建设的，环境影响评价文件应当重新报审。</w:t>
      </w:r>
    </w:p>
    <w:p w14:paraId="5D79907E">
      <w:pPr>
        <w:adjustRightInd w:val="0"/>
        <w:snapToGrid w:val="0"/>
        <w:spacing w:line="560" w:lineRule="exact"/>
        <w:ind w:firstLine="640" w:firstLineChars="200"/>
        <w:rPr>
          <w:rFonts w:eastAsia="方正仿宋_GBK"/>
          <w:sz w:val="32"/>
          <w:szCs w:val="32"/>
        </w:rPr>
      </w:pPr>
      <w:r>
        <w:rPr>
          <w:rFonts w:hint="eastAsia" w:eastAsia="方正仿宋_GBK"/>
          <w:sz w:val="32"/>
          <w:szCs w:val="32"/>
        </w:rPr>
        <w:t>十</w:t>
      </w:r>
      <w:r>
        <w:rPr>
          <w:rFonts w:eastAsia="方正仿宋_GBK"/>
          <w:sz w:val="32"/>
          <w:szCs w:val="32"/>
        </w:rPr>
        <w:t>、国家或地方对该项目污染物排放有新标准、新要求的，从其规定。</w:t>
      </w:r>
    </w:p>
    <w:p w14:paraId="72209E21">
      <w:pPr>
        <w:adjustRightInd w:val="0"/>
        <w:snapToGrid w:val="0"/>
        <w:spacing w:line="560" w:lineRule="exact"/>
        <w:ind w:firstLine="640" w:firstLineChars="200"/>
        <w:rPr>
          <w:rFonts w:hint="eastAsia" w:eastAsia="方正仿宋_GBK"/>
          <w:sz w:val="32"/>
          <w:szCs w:val="32"/>
        </w:rPr>
      </w:pPr>
    </w:p>
    <w:p w14:paraId="42C134EB">
      <w:pPr>
        <w:adjustRightInd w:val="0"/>
        <w:snapToGrid w:val="0"/>
        <w:spacing w:line="560" w:lineRule="exact"/>
        <w:ind w:firstLine="640" w:firstLineChars="200"/>
        <w:rPr>
          <w:rFonts w:hint="eastAsia" w:eastAsia="方正仿宋_GBK"/>
          <w:sz w:val="32"/>
          <w:szCs w:val="32"/>
        </w:rPr>
      </w:pPr>
    </w:p>
    <w:p w14:paraId="5B542BBA">
      <w:pPr>
        <w:adjustRightInd w:val="0"/>
        <w:snapToGrid w:val="0"/>
        <w:spacing w:line="560" w:lineRule="exact"/>
        <w:ind w:firstLine="640" w:firstLineChars="200"/>
        <w:rPr>
          <w:rFonts w:hint="eastAsia" w:eastAsia="方正仿宋_GBK"/>
          <w:sz w:val="32"/>
          <w:szCs w:val="32"/>
        </w:rPr>
      </w:pPr>
    </w:p>
    <w:p w14:paraId="6EF68D6A">
      <w:pPr>
        <w:adjustRightInd w:val="0"/>
        <w:snapToGrid w:val="0"/>
        <w:spacing w:line="560" w:lineRule="exact"/>
        <w:ind w:firstLine="640" w:firstLineChars="200"/>
        <w:rPr>
          <w:rFonts w:hint="eastAsia" w:eastAsia="方正仿宋_GBK"/>
          <w:sz w:val="32"/>
          <w:szCs w:val="32"/>
        </w:rPr>
      </w:pPr>
      <w:r>
        <w:rPr>
          <w:rFonts w:hint="eastAsia" w:eastAsia="方正仿宋_GBK"/>
          <w:sz w:val="32"/>
          <w:szCs w:val="32"/>
        </w:rPr>
        <w:t>（此页无正文）</w:t>
      </w:r>
    </w:p>
    <w:p w14:paraId="1C96F671">
      <w:pPr>
        <w:adjustRightInd w:val="0"/>
        <w:snapToGrid w:val="0"/>
        <w:spacing w:line="560" w:lineRule="exact"/>
        <w:ind w:firstLine="640" w:firstLineChars="200"/>
        <w:rPr>
          <w:rFonts w:eastAsia="方正仿宋_GBK"/>
          <w:sz w:val="32"/>
          <w:szCs w:val="32"/>
        </w:rPr>
      </w:pPr>
    </w:p>
    <w:p w14:paraId="7DD52A7F">
      <w:pPr>
        <w:adjustRightInd w:val="0"/>
        <w:snapToGrid w:val="0"/>
        <w:spacing w:line="560" w:lineRule="exact"/>
        <w:ind w:firstLine="640" w:firstLineChars="200"/>
        <w:rPr>
          <w:rFonts w:eastAsia="方正仿宋_GBK"/>
          <w:sz w:val="32"/>
          <w:szCs w:val="32"/>
        </w:rPr>
      </w:pPr>
    </w:p>
    <w:p w14:paraId="63D723D3">
      <w:pPr>
        <w:adjustRightInd w:val="0"/>
        <w:snapToGrid w:val="0"/>
        <w:spacing w:line="560" w:lineRule="exact"/>
        <w:ind w:firstLine="640" w:firstLineChars="200"/>
        <w:rPr>
          <w:rFonts w:eastAsia="方正仿宋_GBK"/>
          <w:sz w:val="32"/>
          <w:szCs w:val="32"/>
        </w:rPr>
      </w:pPr>
    </w:p>
    <w:p w14:paraId="7096980B">
      <w:pPr>
        <w:spacing w:line="560" w:lineRule="exact"/>
        <w:ind w:firstLine="640" w:firstLineChars="200"/>
        <w:jc w:val="right"/>
        <w:rPr>
          <w:rFonts w:eastAsia="方正仿宋_GBK"/>
          <w:sz w:val="32"/>
          <w:szCs w:val="32"/>
        </w:rPr>
      </w:pPr>
      <w:r>
        <w:rPr>
          <w:rFonts w:hint="eastAsia" w:eastAsia="方正仿宋_GBK"/>
          <w:sz w:val="32"/>
          <w:szCs w:val="32"/>
        </w:rPr>
        <w:t>南京江北新区管理委员会政务服务管理办公室</w:t>
      </w:r>
    </w:p>
    <w:p w14:paraId="2831ACB8">
      <w:pPr>
        <w:adjustRightInd w:val="0"/>
        <w:snapToGrid w:val="0"/>
        <w:spacing w:line="560" w:lineRule="exact"/>
        <w:rPr>
          <w:rFonts w:eastAsia="方正仿宋_GBK"/>
          <w:sz w:val="32"/>
          <w:szCs w:val="32"/>
          <w:highlight w:val="yellow"/>
        </w:rPr>
      </w:pPr>
      <w:r>
        <w:rPr>
          <w:rFonts w:eastAsia="方正仿宋_GBK"/>
          <w:sz w:val="32"/>
          <w:szCs w:val="32"/>
        </w:rPr>
        <w:t xml:space="preserve">                            2026</w:t>
      </w:r>
      <w:r>
        <w:rPr>
          <w:rFonts w:hint="eastAsia" w:eastAsia="方正仿宋_GBK"/>
          <w:sz w:val="32"/>
          <w:szCs w:val="32"/>
        </w:rPr>
        <w:t>年6月</w:t>
      </w:r>
      <w:r>
        <w:rPr>
          <w:rFonts w:hint="eastAsia" w:eastAsia="方正仿宋_GBK"/>
          <w:sz w:val="32"/>
          <w:szCs w:val="32"/>
          <w:lang w:val="en-US" w:eastAsia="zh-CN"/>
        </w:rPr>
        <w:t>17</w:t>
      </w:r>
      <w:r>
        <w:rPr>
          <w:rFonts w:hint="eastAsia" w:eastAsia="方正仿宋_GBK"/>
          <w:sz w:val="32"/>
          <w:szCs w:val="32"/>
        </w:rPr>
        <w:t>日</w:t>
      </w:r>
    </w:p>
    <w:tbl>
      <w:tblPr>
        <w:tblStyle w:val="14"/>
        <w:tblpPr w:horzAnchor="margin" w:tblpXSpec="center" w:tblpYSpec="bottom"/>
        <w:tblW w:w="8845" w:type="dxa"/>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0" w:type="dxa"/>
          <w:bottom w:w="0" w:type="dxa"/>
          <w:right w:w="0" w:type="dxa"/>
        </w:tblCellMar>
      </w:tblPr>
      <w:tblGrid>
        <w:gridCol w:w="8845"/>
      </w:tblGrid>
      <w:tr w14:paraId="2E90D8C8">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0" w:type="dxa"/>
            <w:bottom w:w="0" w:type="dxa"/>
            <w:right w:w="0" w:type="dxa"/>
          </w:tblCellMar>
        </w:tblPrEx>
        <w:tc>
          <w:tcPr>
            <w:tcW w:w="8845" w:type="dxa"/>
            <w:tcBorders>
              <w:top w:val="single" w:color="auto" w:sz="8" w:space="0"/>
              <w:left w:val="nil"/>
              <w:bottom w:val="single" w:color="auto" w:sz="6" w:space="0"/>
              <w:right w:val="nil"/>
            </w:tcBorders>
            <w:vAlign w:val="center"/>
          </w:tcPr>
          <w:p w14:paraId="4595CC3C">
            <w:pPr>
              <w:spacing w:line="560" w:lineRule="exact"/>
              <w:ind w:right="210" w:rightChars="100"/>
              <w:rPr>
                <w:rFonts w:eastAsia="方正仿宋_GBK"/>
                <w:kern w:val="0"/>
                <w:sz w:val="28"/>
                <w:szCs w:val="28"/>
              </w:rPr>
            </w:pPr>
            <w:r>
              <w:rPr>
                <w:rFonts w:eastAsia="方正仿宋_GBK"/>
                <w:kern w:val="0"/>
                <w:sz w:val="28"/>
                <w:szCs w:val="28"/>
              </w:rPr>
              <w:t>抄送：南京江北新区管理委员会生态环境和水务局（市生态环境局江北新区分局）、应急管理局，新材料科技园管理办公室，</w:t>
            </w:r>
            <w:r>
              <w:rPr>
                <w:rFonts w:hint="eastAsia" w:ascii="仿宋" w:hAnsi="仿宋" w:eastAsia="仿宋" w:cs="仿宋"/>
                <w:kern w:val="0"/>
                <w:sz w:val="28"/>
                <w:szCs w:val="28"/>
              </w:rPr>
              <w:t>江苏润环环境科技有限公司。</w:t>
            </w:r>
          </w:p>
        </w:tc>
      </w:tr>
      <w:tr w14:paraId="1448BFF4">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0" w:type="dxa"/>
            <w:bottom w:w="0" w:type="dxa"/>
            <w:right w:w="0" w:type="dxa"/>
          </w:tblCellMar>
        </w:tblPrEx>
        <w:tc>
          <w:tcPr>
            <w:tcW w:w="8845" w:type="dxa"/>
            <w:tcBorders>
              <w:top w:val="single" w:color="auto" w:sz="6" w:space="0"/>
              <w:left w:val="nil"/>
              <w:bottom w:val="single" w:color="auto" w:sz="8" w:space="0"/>
              <w:right w:val="nil"/>
            </w:tcBorders>
            <w:vAlign w:val="center"/>
          </w:tcPr>
          <w:p w14:paraId="7267765E">
            <w:pPr>
              <w:spacing w:line="560" w:lineRule="exact"/>
              <w:ind w:right="560"/>
              <w:rPr>
                <w:rFonts w:eastAsia="方正仿宋_GBK"/>
                <w:kern w:val="0"/>
                <w:sz w:val="28"/>
                <w:szCs w:val="28"/>
              </w:rPr>
            </w:pPr>
            <w:r>
              <w:rPr>
                <w:rFonts w:eastAsia="方正仿宋_GBK"/>
                <w:kern w:val="0"/>
                <w:sz w:val="28"/>
                <w:szCs w:val="28"/>
              </w:rPr>
              <w:t xml:space="preserve">南京江北新区管委会政务服务管理办公室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w:t>
            </w:r>
            <w:r>
              <w:rPr>
                <w:rFonts w:hint="eastAsia" w:eastAsia="方正仿宋_GBK"/>
                <w:kern w:val="0"/>
                <w:sz w:val="28"/>
                <w:szCs w:val="28"/>
              </w:rPr>
              <w:t>6</w:t>
            </w:r>
            <w:r>
              <w:rPr>
                <w:rFonts w:eastAsia="方正仿宋_GBK"/>
                <w:kern w:val="0"/>
                <w:sz w:val="28"/>
                <w:szCs w:val="28"/>
              </w:rPr>
              <w:t>月</w:t>
            </w:r>
            <w:r>
              <w:rPr>
                <w:rFonts w:hint="eastAsia" w:eastAsia="方正仿宋_GBK"/>
                <w:kern w:val="0"/>
                <w:sz w:val="28"/>
                <w:szCs w:val="28"/>
                <w:lang w:val="en-US" w:eastAsia="zh-CN"/>
              </w:rPr>
              <w:t>17</w:t>
            </w:r>
            <w:r>
              <w:rPr>
                <w:rFonts w:hint="eastAsia" w:eastAsia="方正仿宋_GBK"/>
                <w:kern w:val="0"/>
                <w:sz w:val="28"/>
                <w:szCs w:val="28"/>
                <w:lang w:eastAsia="zh-CN"/>
              </w:rPr>
              <w:t>日</w:t>
            </w:r>
            <w:r>
              <w:rPr>
                <w:rFonts w:eastAsia="方正仿宋_GBK"/>
                <w:kern w:val="0"/>
                <w:sz w:val="28"/>
                <w:szCs w:val="28"/>
              </w:rPr>
              <w:t>印发</w:t>
            </w:r>
          </w:p>
        </w:tc>
      </w:tr>
    </w:tbl>
    <w:p w14:paraId="17576EC4">
      <w:pPr>
        <w:adjustRightInd w:val="0"/>
        <w:snapToGrid w:val="0"/>
        <w:spacing w:line="560" w:lineRule="exact"/>
        <w:rPr>
          <w:rFonts w:eastAsia="方正仿宋_GBK"/>
          <w:kern w:val="0"/>
          <w:sz w:val="28"/>
          <w:szCs w:val="28"/>
        </w:rPr>
      </w:pPr>
    </w:p>
    <w:sectPr>
      <w:footerReference r:id="rId3" w:type="default"/>
      <w:footerReference r:id="rId4" w:type="even"/>
      <w:pgSz w:w="11906" w:h="16838"/>
      <w:pgMar w:top="2098" w:right="1474" w:bottom="1985" w:left="1588" w:header="1247" w:footer="138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51701123-75AD-4629-93D3-EA179E33E9CE}"/>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8F9F4A8C-D4D5-4151-A394-860E7D637D3C}"/>
  </w:font>
  <w:font w:name="小标宋">
    <w:panose1 w:val="03000509000000000000"/>
    <w:charset w:val="86"/>
    <w:family w:val="script"/>
    <w:pitch w:val="default"/>
    <w:sig w:usb0="00000001" w:usb1="080E0000" w:usb2="00000000" w:usb3="00000000" w:csb0="00040000" w:csb1="00000000"/>
    <w:embedRegular r:id="rId3" w:fontKey="{5E23187E-3C35-4636-BC6F-99DC220FE870}"/>
  </w:font>
  <w:font w:name="楷体">
    <w:panose1 w:val="02010609060101010101"/>
    <w:charset w:val="86"/>
    <w:family w:val="modern"/>
    <w:pitch w:val="default"/>
    <w:sig w:usb0="800002BF" w:usb1="38CF7CFA" w:usb2="00000016" w:usb3="00000000" w:csb0="00040001" w:csb1="00000000"/>
    <w:embedRegular r:id="rId4" w:fontKey="{D46A2ED9-B23E-4019-841F-3A3A4A1A93F1}"/>
  </w:font>
  <w:font w:name="方正仿宋_GBK">
    <w:panose1 w:val="03000509000000000000"/>
    <w:charset w:val="86"/>
    <w:family w:val="script"/>
    <w:pitch w:val="default"/>
    <w:sig w:usb0="00000001" w:usb1="080E0000" w:usb2="00000000" w:usb3="00000000" w:csb0="00040000" w:csb1="00000000"/>
    <w:embedRegular r:id="rId5" w:fontKey="{096EE9FB-85AB-43EB-90D4-E089C7C5E4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F48">
    <w:pPr>
      <w:pStyle w:val="10"/>
      <w:wordWrap w:val="0"/>
      <w:spacing w:line="560" w:lineRule="exact"/>
      <w:ind w:right="210" w:rightChars="10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21D5">
    <w:pPr>
      <w:pStyle w:val="10"/>
      <w:spacing w:line="560" w:lineRule="exact"/>
      <w:ind w:left="210" w:left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2178"/>
    <w:rsid w:val="00005BA4"/>
    <w:rsid w:val="00024485"/>
    <w:rsid w:val="00032868"/>
    <w:rsid w:val="0004375B"/>
    <w:rsid w:val="00043990"/>
    <w:rsid w:val="00056839"/>
    <w:rsid w:val="00062D74"/>
    <w:rsid w:val="000647D7"/>
    <w:rsid w:val="00065F01"/>
    <w:rsid w:val="00065F6B"/>
    <w:rsid w:val="0006617B"/>
    <w:rsid w:val="00085DC7"/>
    <w:rsid w:val="00092A24"/>
    <w:rsid w:val="00095D24"/>
    <w:rsid w:val="000960DE"/>
    <w:rsid w:val="00096388"/>
    <w:rsid w:val="000A463B"/>
    <w:rsid w:val="000A6615"/>
    <w:rsid w:val="000A6E9A"/>
    <w:rsid w:val="000B372D"/>
    <w:rsid w:val="000B58B4"/>
    <w:rsid w:val="000C0BEB"/>
    <w:rsid w:val="000C3723"/>
    <w:rsid w:val="000C71D8"/>
    <w:rsid w:val="000D61A6"/>
    <w:rsid w:val="000F469F"/>
    <w:rsid w:val="000F4EB7"/>
    <w:rsid w:val="00114E08"/>
    <w:rsid w:val="00116A4E"/>
    <w:rsid w:val="00127523"/>
    <w:rsid w:val="00131E18"/>
    <w:rsid w:val="001347DE"/>
    <w:rsid w:val="00137F03"/>
    <w:rsid w:val="00152178"/>
    <w:rsid w:val="00181D1C"/>
    <w:rsid w:val="00192D7B"/>
    <w:rsid w:val="00193437"/>
    <w:rsid w:val="00197A35"/>
    <w:rsid w:val="001A2181"/>
    <w:rsid w:val="001A5E16"/>
    <w:rsid w:val="001B3363"/>
    <w:rsid w:val="001B60AF"/>
    <w:rsid w:val="001B6733"/>
    <w:rsid w:val="001B6767"/>
    <w:rsid w:val="001C0849"/>
    <w:rsid w:val="001C4830"/>
    <w:rsid w:val="001C6E47"/>
    <w:rsid w:val="001D1274"/>
    <w:rsid w:val="001D419E"/>
    <w:rsid w:val="001E1372"/>
    <w:rsid w:val="001F4A0D"/>
    <w:rsid w:val="00202B71"/>
    <w:rsid w:val="002031BD"/>
    <w:rsid w:val="002041E7"/>
    <w:rsid w:val="00207F4B"/>
    <w:rsid w:val="00217FA4"/>
    <w:rsid w:val="00223D24"/>
    <w:rsid w:val="00230357"/>
    <w:rsid w:val="00244106"/>
    <w:rsid w:val="00257918"/>
    <w:rsid w:val="00265479"/>
    <w:rsid w:val="00265E65"/>
    <w:rsid w:val="00282EB1"/>
    <w:rsid w:val="00292156"/>
    <w:rsid w:val="00293678"/>
    <w:rsid w:val="00296B2D"/>
    <w:rsid w:val="002A0E6E"/>
    <w:rsid w:val="002B3156"/>
    <w:rsid w:val="002B36D9"/>
    <w:rsid w:val="002B4CDF"/>
    <w:rsid w:val="002C11AD"/>
    <w:rsid w:val="002C295C"/>
    <w:rsid w:val="002C44D0"/>
    <w:rsid w:val="002D4058"/>
    <w:rsid w:val="002D46E9"/>
    <w:rsid w:val="002D72CF"/>
    <w:rsid w:val="002D7496"/>
    <w:rsid w:val="002E1522"/>
    <w:rsid w:val="002E58DB"/>
    <w:rsid w:val="002E6E46"/>
    <w:rsid w:val="002E79E7"/>
    <w:rsid w:val="002F3D21"/>
    <w:rsid w:val="00301DB2"/>
    <w:rsid w:val="00306001"/>
    <w:rsid w:val="00310DB8"/>
    <w:rsid w:val="00311021"/>
    <w:rsid w:val="0031582F"/>
    <w:rsid w:val="0031663B"/>
    <w:rsid w:val="003225F4"/>
    <w:rsid w:val="00332FAA"/>
    <w:rsid w:val="00343181"/>
    <w:rsid w:val="00343B1A"/>
    <w:rsid w:val="00353481"/>
    <w:rsid w:val="00355C23"/>
    <w:rsid w:val="00372428"/>
    <w:rsid w:val="00373B71"/>
    <w:rsid w:val="003748E4"/>
    <w:rsid w:val="00381FF0"/>
    <w:rsid w:val="00383323"/>
    <w:rsid w:val="00384D65"/>
    <w:rsid w:val="003905C7"/>
    <w:rsid w:val="00395532"/>
    <w:rsid w:val="003971AF"/>
    <w:rsid w:val="003A30F8"/>
    <w:rsid w:val="003B1147"/>
    <w:rsid w:val="003C3D46"/>
    <w:rsid w:val="003D0DC8"/>
    <w:rsid w:val="003D5BC3"/>
    <w:rsid w:val="003E47D2"/>
    <w:rsid w:val="003F1A33"/>
    <w:rsid w:val="003F759F"/>
    <w:rsid w:val="00400745"/>
    <w:rsid w:val="00407256"/>
    <w:rsid w:val="00414F66"/>
    <w:rsid w:val="004160AA"/>
    <w:rsid w:val="0042063B"/>
    <w:rsid w:val="00426C7B"/>
    <w:rsid w:val="00426F82"/>
    <w:rsid w:val="004304DA"/>
    <w:rsid w:val="00434FEB"/>
    <w:rsid w:val="00437700"/>
    <w:rsid w:val="00456524"/>
    <w:rsid w:val="00466161"/>
    <w:rsid w:val="00480433"/>
    <w:rsid w:val="00482C26"/>
    <w:rsid w:val="00485E01"/>
    <w:rsid w:val="00495A37"/>
    <w:rsid w:val="004A63C2"/>
    <w:rsid w:val="004B027E"/>
    <w:rsid w:val="004B76EC"/>
    <w:rsid w:val="004C5926"/>
    <w:rsid w:val="004D093F"/>
    <w:rsid w:val="004D10D2"/>
    <w:rsid w:val="004D34AD"/>
    <w:rsid w:val="004D4AF2"/>
    <w:rsid w:val="004E1670"/>
    <w:rsid w:val="004E2AF5"/>
    <w:rsid w:val="004E31A4"/>
    <w:rsid w:val="00511340"/>
    <w:rsid w:val="005113E8"/>
    <w:rsid w:val="00524E21"/>
    <w:rsid w:val="005266C1"/>
    <w:rsid w:val="00526C7F"/>
    <w:rsid w:val="00530B02"/>
    <w:rsid w:val="005343B8"/>
    <w:rsid w:val="00534C0A"/>
    <w:rsid w:val="00541B2C"/>
    <w:rsid w:val="0055361A"/>
    <w:rsid w:val="00557256"/>
    <w:rsid w:val="00560D67"/>
    <w:rsid w:val="005641F2"/>
    <w:rsid w:val="00567BE8"/>
    <w:rsid w:val="0058217C"/>
    <w:rsid w:val="005829ED"/>
    <w:rsid w:val="00585967"/>
    <w:rsid w:val="005A2A6E"/>
    <w:rsid w:val="005A5B6C"/>
    <w:rsid w:val="005A63ED"/>
    <w:rsid w:val="005B591A"/>
    <w:rsid w:val="005C2264"/>
    <w:rsid w:val="005C2F7F"/>
    <w:rsid w:val="005C3025"/>
    <w:rsid w:val="005C78DF"/>
    <w:rsid w:val="005D3FD8"/>
    <w:rsid w:val="005D4C67"/>
    <w:rsid w:val="005E23EC"/>
    <w:rsid w:val="005F00E6"/>
    <w:rsid w:val="005F6584"/>
    <w:rsid w:val="005F66C6"/>
    <w:rsid w:val="00602681"/>
    <w:rsid w:val="006026E9"/>
    <w:rsid w:val="006034C7"/>
    <w:rsid w:val="00605357"/>
    <w:rsid w:val="00606771"/>
    <w:rsid w:val="0061202B"/>
    <w:rsid w:val="006134E0"/>
    <w:rsid w:val="00623824"/>
    <w:rsid w:val="006240BA"/>
    <w:rsid w:val="006261CE"/>
    <w:rsid w:val="00630777"/>
    <w:rsid w:val="00642D43"/>
    <w:rsid w:val="006443C1"/>
    <w:rsid w:val="006504AC"/>
    <w:rsid w:val="00650ACC"/>
    <w:rsid w:val="00654F5D"/>
    <w:rsid w:val="006639A0"/>
    <w:rsid w:val="006650E6"/>
    <w:rsid w:val="00672980"/>
    <w:rsid w:val="00680AD4"/>
    <w:rsid w:val="0068315E"/>
    <w:rsid w:val="00684450"/>
    <w:rsid w:val="00692E7D"/>
    <w:rsid w:val="006958FE"/>
    <w:rsid w:val="006A0187"/>
    <w:rsid w:val="006A1846"/>
    <w:rsid w:val="006A2D41"/>
    <w:rsid w:val="006B4243"/>
    <w:rsid w:val="006B6736"/>
    <w:rsid w:val="006B6B34"/>
    <w:rsid w:val="006B6FBD"/>
    <w:rsid w:val="006C2D00"/>
    <w:rsid w:val="006C5F7A"/>
    <w:rsid w:val="006D1DCF"/>
    <w:rsid w:val="006D21C4"/>
    <w:rsid w:val="006D3326"/>
    <w:rsid w:val="006E3492"/>
    <w:rsid w:val="006F48B2"/>
    <w:rsid w:val="006F48C3"/>
    <w:rsid w:val="0070082E"/>
    <w:rsid w:val="00705FDC"/>
    <w:rsid w:val="007106FB"/>
    <w:rsid w:val="007119FA"/>
    <w:rsid w:val="00717F00"/>
    <w:rsid w:val="0072124D"/>
    <w:rsid w:val="00722E7E"/>
    <w:rsid w:val="0073340E"/>
    <w:rsid w:val="007426EB"/>
    <w:rsid w:val="00743A2F"/>
    <w:rsid w:val="00743CBD"/>
    <w:rsid w:val="00760C6D"/>
    <w:rsid w:val="00764B46"/>
    <w:rsid w:val="00771D87"/>
    <w:rsid w:val="00774AA3"/>
    <w:rsid w:val="00780D8B"/>
    <w:rsid w:val="00781172"/>
    <w:rsid w:val="00781B27"/>
    <w:rsid w:val="00790BAC"/>
    <w:rsid w:val="00791AFA"/>
    <w:rsid w:val="007B41C9"/>
    <w:rsid w:val="007B52A5"/>
    <w:rsid w:val="007C1D91"/>
    <w:rsid w:val="007C37D6"/>
    <w:rsid w:val="007C3876"/>
    <w:rsid w:val="007D0DF0"/>
    <w:rsid w:val="007E7360"/>
    <w:rsid w:val="007F7E77"/>
    <w:rsid w:val="0080135C"/>
    <w:rsid w:val="00810DA2"/>
    <w:rsid w:val="008115B6"/>
    <w:rsid w:val="00814BCB"/>
    <w:rsid w:val="00821705"/>
    <w:rsid w:val="00822D39"/>
    <w:rsid w:val="008245E1"/>
    <w:rsid w:val="00824C04"/>
    <w:rsid w:val="008368AC"/>
    <w:rsid w:val="008370B4"/>
    <w:rsid w:val="00843E7E"/>
    <w:rsid w:val="0085426D"/>
    <w:rsid w:val="00861BDF"/>
    <w:rsid w:val="0086659F"/>
    <w:rsid w:val="00877779"/>
    <w:rsid w:val="00877EEC"/>
    <w:rsid w:val="0088192F"/>
    <w:rsid w:val="00886C53"/>
    <w:rsid w:val="0089097C"/>
    <w:rsid w:val="00896CD7"/>
    <w:rsid w:val="008A0D91"/>
    <w:rsid w:val="008A2C4E"/>
    <w:rsid w:val="008A69FA"/>
    <w:rsid w:val="008B10CC"/>
    <w:rsid w:val="008B4538"/>
    <w:rsid w:val="008C1DD8"/>
    <w:rsid w:val="008C3CDE"/>
    <w:rsid w:val="008C3F5D"/>
    <w:rsid w:val="008D182A"/>
    <w:rsid w:val="008D632C"/>
    <w:rsid w:val="008D7539"/>
    <w:rsid w:val="008E0A41"/>
    <w:rsid w:val="008E3C71"/>
    <w:rsid w:val="008E576C"/>
    <w:rsid w:val="008F0FAD"/>
    <w:rsid w:val="008F6569"/>
    <w:rsid w:val="008F6B9D"/>
    <w:rsid w:val="008F752B"/>
    <w:rsid w:val="008F7991"/>
    <w:rsid w:val="0090721C"/>
    <w:rsid w:val="00907DE8"/>
    <w:rsid w:val="00920F96"/>
    <w:rsid w:val="00921E71"/>
    <w:rsid w:val="009237D9"/>
    <w:rsid w:val="00931A7C"/>
    <w:rsid w:val="00934D17"/>
    <w:rsid w:val="009433B9"/>
    <w:rsid w:val="009446D2"/>
    <w:rsid w:val="00956956"/>
    <w:rsid w:val="00970B59"/>
    <w:rsid w:val="00972F30"/>
    <w:rsid w:val="0097499E"/>
    <w:rsid w:val="00985EB0"/>
    <w:rsid w:val="009866BD"/>
    <w:rsid w:val="009B1409"/>
    <w:rsid w:val="009B1A2F"/>
    <w:rsid w:val="009B4BF9"/>
    <w:rsid w:val="009B5C4D"/>
    <w:rsid w:val="009C0DF3"/>
    <w:rsid w:val="009D13C2"/>
    <w:rsid w:val="009E1029"/>
    <w:rsid w:val="009E2E6A"/>
    <w:rsid w:val="009E50F4"/>
    <w:rsid w:val="009F387A"/>
    <w:rsid w:val="00A02164"/>
    <w:rsid w:val="00A06849"/>
    <w:rsid w:val="00A07236"/>
    <w:rsid w:val="00A12D66"/>
    <w:rsid w:val="00A17F17"/>
    <w:rsid w:val="00A3234C"/>
    <w:rsid w:val="00A341AD"/>
    <w:rsid w:val="00A34437"/>
    <w:rsid w:val="00A34EA3"/>
    <w:rsid w:val="00A361DC"/>
    <w:rsid w:val="00A4057E"/>
    <w:rsid w:val="00A45AA6"/>
    <w:rsid w:val="00A46937"/>
    <w:rsid w:val="00A51A9F"/>
    <w:rsid w:val="00A52822"/>
    <w:rsid w:val="00A568C6"/>
    <w:rsid w:val="00A569A4"/>
    <w:rsid w:val="00A56BD8"/>
    <w:rsid w:val="00A656E3"/>
    <w:rsid w:val="00A70137"/>
    <w:rsid w:val="00A71973"/>
    <w:rsid w:val="00A72B21"/>
    <w:rsid w:val="00A72FA9"/>
    <w:rsid w:val="00A828B7"/>
    <w:rsid w:val="00A849ED"/>
    <w:rsid w:val="00A87736"/>
    <w:rsid w:val="00A966F3"/>
    <w:rsid w:val="00AA0985"/>
    <w:rsid w:val="00AA2E52"/>
    <w:rsid w:val="00AA5601"/>
    <w:rsid w:val="00AB0F5E"/>
    <w:rsid w:val="00AB1974"/>
    <w:rsid w:val="00AD09B8"/>
    <w:rsid w:val="00AD4669"/>
    <w:rsid w:val="00AF3B45"/>
    <w:rsid w:val="00AF57D9"/>
    <w:rsid w:val="00B02BA2"/>
    <w:rsid w:val="00B04D5B"/>
    <w:rsid w:val="00B064E5"/>
    <w:rsid w:val="00B076FC"/>
    <w:rsid w:val="00B101AD"/>
    <w:rsid w:val="00B1031E"/>
    <w:rsid w:val="00B16B50"/>
    <w:rsid w:val="00B20CC3"/>
    <w:rsid w:val="00B238E7"/>
    <w:rsid w:val="00B24A1B"/>
    <w:rsid w:val="00B25E50"/>
    <w:rsid w:val="00B30729"/>
    <w:rsid w:val="00B4332B"/>
    <w:rsid w:val="00B51EDA"/>
    <w:rsid w:val="00B618B7"/>
    <w:rsid w:val="00B64CD0"/>
    <w:rsid w:val="00B90D20"/>
    <w:rsid w:val="00BA0F48"/>
    <w:rsid w:val="00BA5047"/>
    <w:rsid w:val="00BB6CCE"/>
    <w:rsid w:val="00BC5F1A"/>
    <w:rsid w:val="00BC654E"/>
    <w:rsid w:val="00BD01F9"/>
    <w:rsid w:val="00BD5E90"/>
    <w:rsid w:val="00BE0C89"/>
    <w:rsid w:val="00BE2EBE"/>
    <w:rsid w:val="00BF04EA"/>
    <w:rsid w:val="00BF1A62"/>
    <w:rsid w:val="00BF2214"/>
    <w:rsid w:val="00BF7E7A"/>
    <w:rsid w:val="00C07B5E"/>
    <w:rsid w:val="00C126EA"/>
    <w:rsid w:val="00C1762D"/>
    <w:rsid w:val="00C24726"/>
    <w:rsid w:val="00C2729F"/>
    <w:rsid w:val="00C30EDA"/>
    <w:rsid w:val="00C46259"/>
    <w:rsid w:val="00C47DA6"/>
    <w:rsid w:val="00C50253"/>
    <w:rsid w:val="00C5036C"/>
    <w:rsid w:val="00C522C6"/>
    <w:rsid w:val="00C60D02"/>
    <w:rsid w:val="00C616A4"/>
    <w:rsid w:val="00C659F6"/>
    <w:rsid w:val="00C67A9D"/>
    <w:rsid w:val="00C7491F"/>
    <w:rsid w:val="00C81810"/>
    <w:rsid w:val="00C875BD"/>
    <w:rsid w:val="00C95439"/>
    <w:rsid w:val="00C961F5"/>
    <w:rsid w:val="00CA0DE6"/>
    <w:rsid w:val="00CA25C4"/>
    <w:rsid w:val="00CB4B07"/>
    <w:rsid w:val="00CC4016"/>
    <w:rsid w:val="00CC59A3"/>
    <w:rsid w:val="00CD3E7D"/>
    <w:rsid w:val="00CD43D8"/>
    <w:rsid w:val="00D053D9"/>
    <w:rsid w:val="00D12339"/>
    <w:rsid w:val="00D14D59"/>
    <w:rsid w:val="00D14F5C"/>
    <w:rsid w:val="00D163C3"/>
    <w:rsid w:val="00D164E9"/>
    <w:rsid w:val="00D20F29"/>
    <w:rsid w:val="00D2424C"/>
    <w:rsid w:val="00D42E7E"/>
    <w:rsid w:val="00D45D19"/>
    <w:rsid w:val="00D47501"/>
    <w:rsid w:val="00D47784"/>
    <w:rsid w:val="00D60334"/>
    <w:rsid w:val="00D6497B"/>
    <w:rsid w:val="00D670D9"/>
    <w:rsid w:val="00D70C58"/>
    <w:rsid w:val="00D76085"/>
    <w:rsid w:val="00D91299"/>
    <w:rsid w:val="00D97B71"/>
    <w:rsid w:val="00DA128F"/>
    <w:rsid w:val="00DB4517"/>
    <w:rsid w:val="00DB78E9"/>
    <w:rsid w:val="00DC0FDF"/>
    <w:rsid w:val="00DD210D"/>
    <w:rsid w:val="00DD5A36"/>
    <w:rsid w:val="00DE6F82"/>
    <w:rsid w:val="00DF4E6A"/>
    <w:rsid w:val="00E0132A"/>
    <w:rsid w:val="00E0209C"/>
    <w:rsid w:val="00E12880"/>
    <w:rsid w:val="00E13714"/>
    <w:rsid w:val="00E27447"/>
    <w:rsid w:val="00E2745A"/>
    <w:rsid w:val="00E3771D"/>
    <w:rsid w:val="00E416F0"/>
    <w:rsid w:val="00E63DB8"/>
    <w:rsid w:val="00E64EC7"/>
    <w:rsid w:val="00E74E43"/>
    <w:rsid w:val="00E77952"/>
    <w:rsid w:val="00E85D9D"/>
    <w:rsid w:val="00E91AAA"/>
    <w:rsid w:val="00E937AB"/>
    <w:rsid w:val="00E9514E"/>
    <w:rsid w:val="00EA5F5B"/>
    <w:rsid w:val="00EC121D"/>
    <w:rsid w:val="00EC7F4E"/>
    <w:rsid w:val="00EE72EB"/>
    <w:rsid w:val="00EF40FD"/>
    <w:rsid w:val="00F008CA"/>
    <w:rsid w:val="00F014EF"/>
    <w:rsid w:val="00F07E00"/>
    <w:rsid w:val="00F13F09"/>
    <w:rsid w:val="00F14CE4"/>
    <w:rsid w:val="00F14DE3"/>
    <w:rsid w:val="00F16E00"/>
    <w:rsid w:val="00F20C39"/>
    <w:rsid w:val="00F27C3A"/>
    <w:rsid w:val="00F3019B"/>
    <w:rsid w:val="00F5465F"/>
    <w:rsid w:val="00F654F0"/>
    <w:rsid w:val="00F67103"/>
    <w:rsid w:val="00F705BA"/>
    <w:rsid w:val="00F7441D"/>
    <w:rsid w:val="00F74F0D"/>
    <w:rsid w:val="00F7506B"/>
    <w:rsid w:val="00F751A9"/>
    <w:rsid w:val="00F75222"/>
    <w:rsid w:val="00F800EA"/>
    <w:rsid w:val="00F801A2"/>
    <w:rsid w:val="00F8281C"/>
    <w:rsid w:val="00F875F3"/>
    <w:rsid w:val="00F96648"/>
    <w:rsid w:val="00F97845"/>
    <w:rsid w:val="00FA0501"/>
    <w:rsid w:val="00FA2CB3"/>
    <w:rsid w:val="00FB5C07"/>
    <w:rsid w:val="00FB65D6"/>
    <w:rsid w:val="00FB69E9"/>
    <w:rsid w:val="00FB7757"/>
    <w:rsid w:val="00FC0794"/>
    <w:rsid w:val="00FC3AC3"/>
    <w:rsid w:val="00FC4A50"/>
    <w:rsid w:val="00FC5AA1"/>
    <w:rsid w:val="00FC7829"/>
    <w:rsid w:val="00FD2849"/>
    <w:rsid w:val="00FE4AE4"/>
    <w:rsid w:val="00FF566A"/>
    <w:rsid w:val="00FF575C"/>
    <w:rsid w:val="028F0816"/>
    <w:rsid w:val="12556427"/>
    <w:rsid w:val="177217B0"/>
    <w:rsid w:val="17E13CFE"/>
    <w:rsid w:val="219E5F3D"/>
    <w:rsid w:val="27010A11"/>
    <w:rsid w:val="30D814FC"/>
    <w:rsid w:val="5A7C4C0F"/>
    <w:rsid w:val="5D166A8C"/>
    <w:rsid w:val="5DB809A7"/>
    <w:rsid w:val="625B6008"/>
    <w:rsid w:val="7D044DC0"/>
    <w:rsid w:val="7E81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locked/>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Indent"/>
    <w:basedOn w:val="1"/>
    <w:qFormat/>
    <w:uiPriority w:val="0"/>
    <w:pPr>
      <w:ind w:firstLine="200" w:firstLineChars="200"/>
    </w:pPr>
    <w:rPr>
      <w:sz w:val="28"/>
    </w:rPr>
  </w:style>
  <w:style w:type="paragraph" w:styleId="5">
    <w:name w:val="Document Map"/>
    <w:basedOn w:val="1"/>
    <w:link w:val="19"/>
    <w:unhideWhenUsed/>
    <w:qFormat/>
    <w:uiPriority w:val="99"/>
    <w:rPr>
      <w:rFonts w:ascii="宋体"/>
      <w:sz w:val="18"/>
      <w:szCs w:val="18"/>
    </w:rPr>
  </w:style>
  <w:style w:type="paragraph" w:styleId="6">
    <w:name w:val="annotation text"/>
    <w:basedOn w:val="1"/>
    <w:unhideWhenUsed/>
    <w:qFormat/>
    <w:uiPriority w:val="99"/>
    <w:pPr>
      <w:jc w:val="left"/>
    </w:pPr>
  </w:style>
  <w:style w:type="paragraph" w:styleId="7">
    <w:name w:val="Body Text"/>
    <w:basedOn w:val="1"/>
    <w:link w:val="20"/>
    <w:unhideWhenUsed/>
    <w:qFormat/>
    <w:uiPriority w:val="0"/>
    <w:pPr>
      <w:spacing w:after="120"/>
    </w:pPr>
  </w:style>
  <w:style w:type="paragraph" w:styleId="8">
    <w:name w:val="Body Text Indent"/>
    <w:basedOn w:val="1"/>
    <w:next w:val="4"/>
    <w:unhideWhenUsed/>
    <w:qFormat/>
    <w:uiPriority w:val="99"/>
    <w:pPr>
      <w:ind w:left="420" w:leftChars="200"/>
    </w:pPr>
  </w:style>
  <w:style w:type="paragraph" w:styleId="9">
    <w:name w:val="Balloon Text"/>
    <w:basedOn w:val="1"/>
    <w:link w:val="21"/>
    <w:qFormat/>
    <w:uiPriority w:val="99"/>
    <w:rPr>
      <w:kern w:val="0"/>
      <w:sz w:val="18"/>
      <w:szCs w:val="18"/>
    </w:rPr>
  </w:style>
  <w:style w:type="paragraph" w:styleId="10">
    <w:name w:val="footer"/>
    <w:basedOn w:val="1"/>
    <w:link w:val="22"/>
    <w:qFormat/>
    <w:uiPriority w:val="99"/>
    <w:pPr>
      <w:tabs>
        <w:tab w:val="center" w:pos="4153"/>
        <w:tab w:val="right" w:pos="8306"/>
      </w:tabs>
      <w:snapToGrid w:val="0"/>
      <w:jc w:val="left"/>
    </w:pPr>
    <w:rPr>
      <w:kern w:val="0"/>
      <w:sz w:val="18"/>
      <w:szCs w:val="18"/>
    </w:rPr>
  </w:style>
  <w:style w:type="paragraph" w:styleId="11">
    <w:name w:val="Body Text First Indent 2"/>
    <w:basedOn w:val="8"/>
    <w:next w:val="12"/>
    <w:qFormat/>
    <w:uiPriority w:val="0"/>
    <w:pPr>
      <w:ind w:firstLine="420" w:firstLineChars="200"/>
    </w:pPr>
  </w:style>
  <w:style w:type="paragraph" w:customStyle="1" w:styleId="12">
    <w:name w:val="Default"/>
    <w:basedOn w:val="13"/>
    <w:qFormat/>
    <w:uiPriority w:val="0"/>
    <w:rPr>
      <w:rFonts w:ascii="仿宋" w:eastAsia="仿宋" w:cs="仿宋"/>
      <w:color w:val="000000"/>
      <w:sz w:val="24"/>
      <w:szCs w:val="24"/>
    </w:rPr>
  </w:style>
  <w:style w:type="paragraph" w:customStyle="1" w:styleId="13">
    <w:name w:val="纯文本1"/>
    <w:basedOn w:val="1"/>
    <w:qFormat/>
    <w:uiPriority w:val="99"/>
    <w:pPr>
      <w:autoSpaceDE w:val="0"/>
      <w:autoSpaceDN w:val="0"/>
      <w:adjustRightInd w:val="0"/>
      <w:textAlignment w:val="baseline"/>
    </w:pPr>
    <w:rPr>
      <w:rFonts w:ascii="宋体"/>
      <w:szCs w:val="20"/>
    </w:rPr>
  </w:style>
  <w:style w:type="table" w:styleId="15">
    <w:name w:val="Table Grid"/>
    <w:basedOn w:val="14"/>
    <w:qFormat/>
    <w:uiPriority w:val="99"/>
    <w:pPr>
      <w:ind w:firstLine="200" w:firstLineChars="200"/>
      <w:jc w:val="both"/>
    </w:pPr>
    <w:rPr>
      <w:rFonts w:eastAsia="仿宋"/>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unhideWhenUsed/>
    <w:qFormat/>
    <w:uiPriority w:val="0"/>
    <w:rPr>
      <w:sz w:val="21"/>
      <w:szCs w:val="21"/>
    </w:rPr>
  </w:style>
  <w:style w:type="character" w:customStyle="1" w:styleId="18">
    <w:name w:val="页眉 Char"/>
    <w:link w:val="2"/>
    <w:qFormat/>
    <w:locked/>
    <w:uiPriority w:val="99"/>
    <w:rPr>
      <w:rFonts w:cs="Times New Roman"/>
      <w:sz w:val="18"/>
      <w:szCs w:val="18"/>
    </w:rPr>
  </w:style>
  <w:style w:type="character" w:customStyle="1" w:styleId="19">
    <w:name w:val="文档结构图 Char"/>
    <w:link w:val="5"/>
    <w:semiHidden/>
    <w:qFormat/>
    <w:uiPriority w:val="99"/>
    <w:rPr>
      <w:rFonts w:ascii="宋体"/>
      <w:kern w:val="2"/>
      <w:sz w:val="18"/>
      <w:szCs w:val="18"/>
    </w:rPr>
  </w:style>
  <w:style w:type="character" w:customStyle="1" w:styleId="20">
    <w:name w:val="正文文本 Char"/>
    <w:link w:val="7"/>
    <w:semiHidden/>
    <w:qFormat/>
    <w:uiPriority w:val="0"/>
    <w:rPr>
      <w:rFonts w:ascii="Times New Roman" w:hAnsi="Times New Roman"/>
      <w:kern w:val="2"/>
      <w:sz w:val="21"/>
      <w:szCs w:val="22"/>
    </w:rPr>
  </w:style>
  <w:style w:type="character" w:customStyle="1" w:styleId="21">
    <w:name w:val="批注框文本 Char"/>
    <w:link w:val="9"/>
    <w:semiHidden/>
    <w:qFormat/>
    <w:locked/>
    <w:uiPriority w:val="99"/>
    <w:rPr>
      <w:rFonts w:cs="Times New Roman"/>
      <w:sz w:val="18"/>
      <w:szCs w:val="18"/>
    </w:rPr>
  </w:style>
  <w:style w:type="character" w:customStyle="1" w:styleId="22">
    <w:name w:val="页脚 Char"/>
    <w:link w:val="10"/>
    <w:qFormat/>
    <w:locked/>
    <w:uiPriority w:val="99"/>
    <w:rPr>
      <w:rFonts w:cs="Times New Roman"/>
      <w:sz w:val="18"/>
      <w:szCs w:val="18"/>
    </w:rPr>
  </w:style>
  <w:style w:type="paragraph" w:customStyle="1" w:styleId="23">
    <w:name w:val="p0"/>
    <w:basedOn w:val="1"/>
    <w:qFormat/>
    <w:uiPriority w:val="99"/>
    <w:pPr>
      <w:widowControl/>
    </w:pPr>
    <w:rPr>
      <w:kern w:val="0"/>
      <w:szCs w:val="21"/>
    </w:rPr>
  </w:style>
  <w:style w:type="paragraph" w:customStyle="1" w:styleId="24">
    <w:name w:val="报告表正文"/>
    <w:basedOn w:val="25"/>
    <w:qFormat/>
    <w:uiPriority w:val="0"/>
    <w:pPr>
      <w:ind w:firstLine="200" w:firstLineChars="200"/>
      <w:jc w:val="left"/>
    </w:pPr>
    <w:rPr>
      <w:rFonts w:eastAsia="仿宋"/>
      <w:szCs w:val="24"/>
    </w:rPr>
  </w:style>
  <w:style w:type="paragraph" w:customStyle="1" w:styleId="25">
    <w:name w:val="列表1"/>
    <w:basedOn w:val="1"/>
    <w:qFormat/>
    <w:uiPriority w:val="0"/>
    <w:pPr>
      <w:spacing w:line="400" w:lineRule="exact"/>
      <w:jc w:val="center"/>
    </w:pPr>
    <w:rPr>
      <w:rFonts w:eastAsia="仿宋_GB2312"/>
      <w:szCs w:val="20"/>
    </w:rPr>
  </w:style>
  <w:style w:type="paragraph" w:customStyle="1" w:styleId="26">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27">
    <w:name w:val="样式 正文 +"/>
    <w:basedOn w:val="1"/>
    <w:qFormat/>
    <w:uiPriority w:val="0"/>
    <w:pPr>
      <w:adjustRightInd w:val="0"/>
      <w:snapToGrid w:val="0"/>
      <w:spacing w:line="500" w:lineRule="exact"/>
      <w:ind w:firstLine="482"/>
    </w:pPr>
    <w:rPr>
      <w:rFonts w:eastAsia="仿宋"/>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Exts>
</s:customData>
</file>

<file path=customXml/item2.xml><?xml version="1.0" encoding="utf-8"?>
<contractReview xmlns="http://schemas.wps.cn/vas-ai-hub/contract-review">
  <reviewItems>
    <reviewItem>
      <errorID>6203916a-f82c-4c64-9f26-0d3309e874cb</errorID>
      <errorWord>大气污染物防治</errorWord>
      <group>L1_Word</group>
      <groupName>字词问题</groupName>
      <ability>L2_Typo</ability>
      <abilityName>字词错误</abilityName>
      <candidateList>
        <item>大气污染防治</item>
      </candidateList>
      <explain/>
      <paraID>73AD8DB6</paraID>
      <start>7</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46162-c6c3-4835-b85d-f69e1b65cd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3080</Words>
  <Characters>3435</Characters>
  <Lines>24</Lines>
  <Paragraphs>7</Paragraphs>
  <TotalTime>53</TotalTime>
  <ScaleCrop>false</ScaleCrop>
  <LinksUpToDate>false</LinksUpToDate>
  <CharactersWithSpaces>3477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2026-06-09T08:21:00Z</dcterms:created>
  <dc:creator>AutoBVT</dc:creator>
  <cp:lastModifiedBy>杨予昕</cp:lastModifiedBy>
  <cp:lastPrinted>2025-12-17T01:50:00Z</cp:lastPrinted>
  <dcterms:modified xsi:type="dcterms:W3CDTF">2026-07-01T01:57:29Z</dcterms:modified>
  <dc:title>宁新区管政发〔201x〕x号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eyJoZGlkIjoiMDkxNzNmNGFmYWJhMmU5NjE0Njc0ZGJkYWZmNGIzOTUiLCJ1c2VySWQiOiIzNDkzODAwNTkifQ==</vt:lpwstr>
  </property>
  <property fmtid="{D5CDD505-2E9C-101B-9397-08002B2CF9AE}" pid="4" name="ICV">
    <vt:lpwstr>F8D4B40D27EE4554A8AE695426913B1A_13</vt:lpwstr>
  </property>
</Properties>
</file>