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056A5">
      <w:pPr>
        <w:spacing w:line="241" w:lineRule="auto"/>
        <w:rPr>
          <w:rFonts w:ascii="Arial"/>
          <w:sz w:val="21"/>
        </w:rPr>
      </w:pPr>
    </w:p>
    <w:p w14:paraId="188AE6DB">
      <w:pPr>
        <w:spacing w:line="241" w:lineRule="auto"/>
        <w:rPr>
          <w:rFonts w:ascii="Arial"/>
          <w:sz w:val="21"/>
        </w:rPr>
      </w:pPr>
    </w:p>
    <w:p w14:paraId="666D784F">
      <w:pPr>
        <w:spacing w:line="241" w:lineRule="auto"/>
        <w:rPr>
          <w:rFonts w:ascii="Arial"/>
          <w:sz w:val="21"/>
        </w:rPr>
      </w:pPr>
    </w:p>
    <w:p w14:paraId="1517A847">
      <w:pPr>
        <w:spacing w:line="241" w:lineRule="auto"/>
        <w:rPr>
          <w:rFonts w:ascii="Arial"/>
          <w:sz w:val="21"/>
        </w:rPr>
      </w:pPr>
    </w:p>
    <w:p w14:paraId="3F8285DE">
      <w:pPr>
        <w:spacing w:line="242" w:lineRule="auto"/>
        <w:rPr>
          <w:rFonts w:ascii="Arial"/>
          <w:sz w:val="21"/>
        </w:rPr>
      </w:pPr>
    </w:p>
    <w:p w14:paraId="5AB0BF2E">
      <w:pPr>
        <w:spacing w:line="242" w:lineRule="auto"/>
        <w:rPr>
          <w:rFonts w:ascii="Arial"/>
          <w:sz w:val="21"/>
        </w:rPr>
      </w:pPr>
    </w:p>
    <w:p w14:paraId="55AE5D31">
      <w:pPr>
        <w:spacing w:line="242" w:lineRule="auto"/>
        <w:rPr>
          <w:rFonts w:ascii="Arial"/>
          <w:sz w:val="21"/>
        </w:rPr>
      </w:pPr>
    </w:p>
    <w:p w14:paraId="285655F0">
      <w:pPr>
        <w:spacing w:line="242" w:lineRule="auto"/>
        <w:rPr>
          <w:rFonts w:ascii="Arial"/>
          <w:sz w:val="21"/>
        </w:rPr>
      </w:pPr>
    </w:p>
    <w:p w14:paraId="0FBFB3ED">
      <w:pPr>
        <w:spacing w:line="242" w:lineRule="auto"/>
        <w:rPr>
          <w:rFonts w:ascii="Arial"/>
          <w:sz w:val="21"/>
        </w:rPr>
      </w:pPr>
    </w:p>
    <w:p w14:paraId="1FEC5E43">
      <w:pPr>
        <w:spacing w:line="242" w:lineRule="auto"/>
        <w:rPr>
          <w:rFonts w:ascii="Arial"/>
          <w:sz w:val="21"/>
        </w:rPr>
      </w:pPr>
    </w:p>
    <w:p w14:paraId="43049D1D">
      <w:pPr>
        <w:spacing w:line="242" w:lineRule="auto"/>
        <w:rPr>
          <w:rFonts w:ascii="Arial"/>
          <w:sz w:val="21"/>
        </w:rPr>
      </w:pPr>
    </w:p>
    <w:p w14:paraId="197F1511">
      <w:pPr>
        <w:spacing w:before="231" w:line="219" w:lineRule="auto"/>
        <w:ind w:left="74"/>
        <w:outlineLvl w:val="0"/>
        <w:rPr>
          <w:rFonts w:ascii="宋体" w:hAnsi="宋体" w:eastAsia="宋体" w:cs="宋体"/>
          <w:sz w:val="71"/>
          <w:szCs w:val="71"/>
        </w:rPr>
      </w:pPr>
      <w:r>
        <w:rPr>
          <w:rFonts w:ascii="宋体" w:hAnsi="宋体" w:eastAsia="宋体" w:cs="宋体"/>
          <w:b/>
          <w:bCs/>
          <w:color w:val="E01030"/>
          <w:spacing w:val="-45"/>
          <w:w w:val="69"/>
          <w:sz w:val="71"/>
          <w:szCs w:val="71"/>
        </w:rPr>
        <w:t>南京江北新区管委会政务服务管理办公室文件</w:t>
      </w:r>
    </w:p>
    <w:p w14:paraId="462F4E84">
      <w:pPr>
        <w:spacing w:line="318" w:lineRule="auto"/>
        <w:rPr>
          <w:rFonts w:ascii="Arial"/>
          <w:sz w:val="21"/>
        </w:rPr>
      </w:pPr>
    </w:p>
    <w:p w14:paraId="1229D535">
      <w:pPr>
        <w:spacing w:line="318" w:lineRule="auto"/>
        <w:rPr>
          <w:rFonts w:ascii="Arial"/>
          <w:sz w:val="21"/>
        </w:rPr>
      </w:pPr>
    </w:p>
    <w:p w14:paraId="14712BF2">
      <w:pPr>
        <w:spacing w:line="318" w:lineRule="auto"/>
        <w:rPr>
          <w:rFonts w:ascii="Arial"/>
          <w:sz w:val="21"/>
        </w:rPr>
      </w:pPr>
    </w:p>
    <w:p w14:paraId="2C83AA1F">
      <w:pPr>
        <w:pStyle w:val="2"/>
        <w:spacing w:before="104" w:line="222" w:lineRule="auto"/>
        <w:ind w:left="2408"/>
      </w:pPr>
      <w:r>
        <w:rPr>
          <w:spacing w:val="1"/>
        </w:rPr>
        <w:t>宁新区管政环建〔2026〕17号</w:t>
      </w:r>
    </w:p>
    <w:p w14:paraId="76ACB5D8">
      <w:pPr>
        <w:spacing w:before="174" w:line="60" w:lineRule="exact"/>
        <w:ind w:firstLine="78"/>
      </w:pPr>
      <w:r>
        <w:rPr>
          <w:position w:val="-1"/>
        </w:rPr>
        <w:drawing>
          <wp:inline distT="0" distB="0" distL="0" distR="0">
            <wp:extent cx="55943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4353" cy="3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58D3C">
      <w:pPr>
        <w:spacing w:before="353" w:line="256" w:lineRule="auto"/>
        <w:ind w:left="1004" w:right="1370" w:hanging="929"/>
        <w:rPr>
          <w:rFonts w:ascii="宋体" w:hAnsi="宋体" w:eastAsia="宋体" w:cs="宋体"/>
          <w:sz w:val="49"/>
          <w:szCs w:val="49"/>
        </w:rPr>
      </w:pPr>
      <w:r>
        <w:rPr>
          <w:rFonts w:ascii="宋体" w:hAnsi="宋体" w:eastAsia="宋体" w:cs="宋体"/>
          <w:b/>
          <w:bCs/>
          <w:spacing w:val="-33"/>
          <w:sz w:val="49"/>
          <w:szCs w:val="49"/>
        </w:rPr>
        <w:t>关于瓦克化学(南京)有限公司</w:t>
      </w:r>
      <w:r>
        <w:rPr>
          <w:rFonts w:ascii="Times New Roman" w:hAnsi="Times New Roman" w:eastAsia="Times New Roman" w:cs="Times New Roman"/>
          <w:b/>
          <w:bCs/>
          <w:spacing w:val="-33"/>
          <w:sz w:val="49"/>
          <w:szCs w:val="49"/>
        </w:rPr>
        <w:t>VAE</w:t>
      </w:r>
      <w:r>
        <w:rPr>
          <w:rFonts w:ascii="宋体" w:hAnsi="宋体" w:eastAsia="宋体" w:cs="宋体"/>
          <w:b/>
          <w:bCs/>
          <w:spacing w:val="-33"/>
          <w:sz w:val="49"/>
          <w:szCs w:val="49"/>
        </w:rPr>
        <w:t>乳液产品</w:t>
      </w:r>
      <w:r>
        <w:rPr>
          <w:rFonts w:ascii="宋体" w:hAnsi="宋体" w:eastAsia="宋体" w:cs="宋体"/>
          <w:b/>
          <w:bCs/>
          <w:spacing w:val="-56"/>
          <w:sz w:val="49"/>
          <w:szCs w:val="49"/>
        </w:rPr>
        <w:t>改性升级项目环境影响报告书的批复</w:t>
      </w:r>
    </w:p>
    <w:p w14:paraId="2CC8EE35">
      <w:pPr>
        <w:spacing w:line="290" w:lineRule="auto"/>
        <w:rPr>
          <w:rFonts w:ascii="Arial"/>
          <w:sz w:val="21"/>
        </w:rPr>
      </w:pPr>
    </w:p>
    <w:p w14:paraId="47AE2360">
      <w:pPr>
        <w:spacing w:line="290" w:lineRule="auto"/>
        <w:rPr>
          <w:rFonts w:ascii="Arial"/>
          <w:sz w:val="21"/>
        </w:rPr>
      </w:pPr>
    </w:p>
    <w:p w14:paraId="79836FD9">
      <w:pPr>
        <w:pStyle w:val="2"/>
        <w:spacing w:before="104" w:line="222" w:lineRule="auto"/>
        <w:ind w:left="68"/>
      </w:pPr>
      <w:r>
        <w:rPr>
          <w:spacing w:val="16"/>
        </w:rPr>
        <w:t>瓦克化学(南京)有限公司：</w:t>
      </w:r>
    </w:p>
    <w:p w14:paraId="24D24475">
      <w:pPr>
        <w:pStyle w:val="2"/>
        <w:spacing w:before="189" w:line="313" w:lineRule="auto"/>
        <w:ind w:left="68" w:right="1337" w:firstLine="689"/>
      </w:pPr>
      <w:r>
        <w:t>你公司报送的《</w:t>
      </w:r>
      <w:r>
        <w:rPr>
          <w:rFonts w:ascii="Times New Roman" w:hAnsi="Times New Roman" w:eastAsia="Times New Roman" w:cs="Times New Roman"/>
        </w:rPr>
        <w:t>VAE</w:t>
      </w:r>
      <w:r>
        <w:t>乳液产品改性升级项目环境影响</w:t>
      </w:r>
      <w:r>
        <w:rPr>
          <w:spacing w:val="-1"/>
        </w:rPr>
        <w:t>报告</w:t>
      </w:r>
      <w:r>
        <w:rPr>
          <w:spacing w:val="8"/>
        </w:rPr>
        <w:t>书》(以下简称《报告书》)收悉。经研究，批复如下：</w:t>
      </w:r>
    </w:p>
    <w:p w14:paraId="16E39D49">
      <w:pPr>
        <w:pStyle w:val="2"/>
        <w:spacing w:before="17" w:line="322" w:lineRule="auto"/>
        <w:ind w:left="68" w:right="1269" w:firstLine="710"/>
        <w:jc w:val="both"/>
      </w:pPr>
      <w:r>
        <w:rPr>
          <w:spacing w:val="6"/>
        </w:rPr>
        <w:t>一、项目(宁新区管审备〔2026〕339号)选址于南京江北</w:t>
      </w:r>
      <w:r>
        <w:rPr>
          <w:spacing w:val="7"/>
        </w:rPr>
        <w:t>新材料科技园区小营河南路169号，在现有</w:t>
      </w:r>
      <w:r>
        <w:rPr>
          <w:rFonts w:ascii="Times New Roman" w:hAnsi="Times New Roman" w:eastAsia="Times New Roman" w:cs="Times New Roman"/>
        </w:rPr>
        <w:t>VAE</w:t>
      </w:r>
      <w:r>
        <w:rPr>
          <w:spacing w:val="7"/>
        </w:rPr>
        <w:t>乳液单元</w:t>
      </w:r>
      <w:r>
        <w:rPr>
          <w:rFonts w:ascii="Times New Roman" w:hAnsi="Times New Roman" w:eastAsia="Times New Roman" w:cs="Times New Roman"/>
          <w:spacing w:val="7"/>
        </w:rPr>
        <w:t>R2</w:t>
      </w:r>
      <w:r>
        <w:rPr>
          <w:spacing w:val="-7"/>
        </w:rPr>
        <w:t>反应装置内改造化学品加注设施，增加化学品的加注种类，改造</w:t>
      </w:r>
      <w:r>
        <w:rPr>
          <w:spacing w:val="-8"/>
        </w:rPr>
        <w:t>相关管线仪表等附属设施，并改造厂区内现有的甲类库用于储存</w:t>
      </w:r>
      <w:r>
        <w:rPr>
          <w:spacing w:val="-3"/>
        </w:rPr>
        <w:t>新增的化学品。改造后，经改性的</w:t>
      </w:r>
      <w:r>
        <w:rPr>
          <w:rFonts w:ascii="Times New Roman" w:hAnsi="Times New Roman" w:eastAsia="Times New Roman" w:cs="Times New Roman"/>
          <w:spacing w:val="-3"/>
        </w:rPr>
        <w:t>VAE</w:t>
      </w:r>
      <w:r>
        <w:rPr>
          <w:spacing w:val="-3"/>
        </w:rPr>
        <w:t>乳液总量为14500吨/年，</w:t>
      </w:r>
      <w:r>
        <w:rPr>
          <w:rFonts w:ascii="Times New Roman" w:hAnsi="Times New Roman" w:eastAsia="Times New Roman" w:cs="Times New Roman"/>
        </w:rPr>
        <w:t>VAE</w:t>
      </w:r>
      <w:r>
        <w:rPr>
          <w:spacing w:val="12"/>
        </w:rPr>
        <w:t>乳液</w:t>
      </w:r>
      <w:r>
        <w:rPr>
          <w:rFonts w:ascii="Times New Roman" w:hAnsi="Times New Roman" w:eastAsia="Times New Roman" w:cs="Times New Roman"/>
          <w:spacing w:val="12"/>
        </w:rPr>
        <w:t>R2</w:t>
      </w:r>
      <w:r>
        <w:rPr>
          <w:spacing w:val="12"/>
        </w:rPr>
        <w:t>反应装置65000吨/年</w:t>
      </w:r>
      <w:r>
        <w:rPr>
          <w:rFonts w:ascii="Times New Roman" w:hAnsi="Times New Roman" w:eastAsia="Times New Roman" w:cs="Times New Roman"/>
        </w:rPr>
        <w:t>VAE</w:t>
      </w:r>
      <w:r>
        <w:rPr>
          <w:spacing w:val="12"/>
        </w:rPr>
        <w:t>乳液的</w:t>
      </w:r>
      <w:r>
        <w:rPr>
          <w:spacing w:val="11"/>
        </w:rPr>
        <w:t>总产能不变(含</w:t>
      </w:r>
      <w:r>
        <w:rPr>
          <w:spacing w:val="15"/>
        </w:rPr>
        <w:t>本次改性的</w:t>
      </w:r>
      <w:r>
        <w:rPr>
          <w:rFonts w:ascii="Times New Roman" w:hAnsi="Times New Roman" w:eastAsia="Times New Roman" w:cs="Times New Roman"/>
        </w:rPr>
        <w:t>VAE</w:t>
      </w:r>
      <w:r>
        <w:rPr>
          <w:spacing w:val="15"/>
        </w:rPr>
        <w:t>乳液14500吨/年)。项目总投资400万元</w:t>
      </w:r>
      <w:r>
        <w:rPr>
          <w:spacing w:val="14"/>
        </w:rPr>
        <w:t>，其</w:t>
      </w:r>
    </w:p>
    <w:p w14:paraId="69F25640">
      <w:pPr>
        <w:spacing w:line="322" w:lineRule="auto"/>
        <w:sectPr>
          <w:footerReference r:id="rId5" w:type="default"/>
          <w:pgSz w:w="12210" w:h="17050"/>
          <w:pgMar w:top="1449" w:right="150" w:bottom="1857" w:left="1831" w:header="0" w:footer="1557" w:gutter="0"/>
          <w:cols w:space="720" w:num="1"/>
        </w:sectPr>
      </w:pPr>
    </w:p>
    <w:p w14:paraId="28A1F6C8">
      <w:pPr>
        <w:spacing w:line="274" w:lineRule="auto"/>
        <w:rPr>
          <w:rFonts w:ascii="Arial"/>
          <w:sz w:val="21"/>
        </w:rPr>
      </w:pPr>
    </w:p>
    <w:p w14:paraId="636549CE">
      <w:pPr>
        <w:spacing w:line="274" w:lineRule="auto"/>
        <w:rPr>
          <w:rFonts w:ascii="Arial"/>
          <w:sz w:val="21"/>
        </w:rPr>
      </w:pPr>
    </w:p>
    <w:p w14:paraId="61325E5A">
      <w:pPr>
        <w:spacing w:line="275" w:lineRule="auto"/>
        <w:rPr>
          <w:rFonts w:ascii="Arial"/>
          <w:sz w:val="21"/>
        </w:rPr>
      </w:pPr>
    </w:p>
    <w:p w14:paraId="4BFF0CE3">
      <w:pPr>
        <w:pStyle w:val="2"/>
        <w:spacing w:before="107" w:line="221" w:lineRule="auto"/>
        <w:rPr>
          <w:sz w:val="33"/>
          <w:szCs w:val="33"/>
        </w:rPr>
      </w:pPr>
      <w:r>
        <w:rPr>
          <w:spacing w:val="-2"/>
          <w:sz w:val="33"/>
          <w:szCs w:val="33"/>
        </w:rPr>
        <w:t>中环保投资26万元。</w:t>
      </w:r>
    </w:p>
    <w:p w14:paraId="4342ADB7">
      <w:pPr>
        <w:pStyle w:val="2"/>
        <w:spacing w:before="146" w:line="290" w:lineRule="auto"/>
        <w:ind w:firstLine="660"/>
        <w:rPr>
          <w:sz w:val="33"/>
          <w:szCs w:val="33"/>
        </w:rPr>
      </w:pPr>
      <w:r>
        <w:rPr>
          <w:spacing w:val="-7"/>
          <w:sz w:val="33"/>
          <w:szCs w:val="33"/>
        </w:rPr>
        <w:t>二、依据环评报告结论和技术评估意见(南培评估〔2026〕</w:t>
      </w:r>
      <w:r>
        <w:rPr>
          <w:sz w:val="33"/>
          <w:szCs w:val="33"/>
        </w:rPr>
        <w:t>140号),该项目在落实《报告书》及本批复提出</w:t>
      </w:r>
      <w:r>
        <w:rPr>
          <w:spacing w:val="-1"/>
          <w:sz w:val="33"/>
          <w:szCs w:val="33"/>
        </w:rPr>
        <w:t>的各项环保措</w:t>
      </w:r>
      <w:r>
        <w:rPr>
          <w:spacing w:val="-6"/>
          <w:sz w:val="33"/>
          <w:szCs w:val="33"/>
        </w:rPr>
        <w:t>施、应急预案和环境管理要求，确保污染物稳定达</w:t>
      </w:r>
      <w:r>
        <w:rPr>
          <w:spacing w:val="-7"/>
          <w:sz w:val="33"/>
          <w:szCs w:val="33"/>
        </w:rPr>
        <w:t>标排放的前提下，从环保角度分析，该项目建设可行。</w:t>
      </w:r>
    </w:p>
    <w:p w14:paraId="65BD9B95">
      <w:pPr>
        <w:pStyle w:val="2"/>
        <w:spacing w:before="182" w:line="269" w:lineRule="auto"/>
        <w:ind w:right="143" w:firstLine="660"/>
      </w:pPr>
      <w:r>
        <w:rPr>
          <w:spacing w:val="-13"/>
        </w:rPr>
        <w:t>三、在工程设计、建设和管理中，落实《报告书》提出的各</w:t>
      </w:r>
      <w:r>
        <w:rPr>
          <w:spacing w:val="-8"/>
        </w:rPr>
        <w:t>项环保措施，并重点做好以下工作：</w:t>
      </w:r>
    </w:p>
    <w:p w14:paraId="43B73121">
      <w:pPr>
        <w:pStyle w:val="2"/>
        <w:spacing w:before="197" w:line="302" w:lineRule="auto"/>
        <w:ind w:right="121" w:firstLine="790"/>
      </w:pPr>
      <w:r>
        <w:rPr>
          <w:spacing w:val="-1"/>
        </w:rPr>
        <w:t>(一)落实各项废水污染防治措施。项目排水系统实行</w:t>
      </w:r>
      <w:r>
        <w:rPr>
          <w:spacing w:val="-2"/>
        </w:rPr>
        <w:t>雨污</w:t>
      </w:r>
      <w:r>
        <w:rPr>
          <w:spacing w:val="-8"/>
        </w:rPr>
        <w:t>分流，雨、污排口均依托现有。项目水环真空泵废水经现有汽提精馏单元脱除乙酸乙烯酯后，与生产装置清洗废水混合进入现有</w:t>
      </w:r>
      <w:r>
        <w:rPr>
          <w:spacing w:val="4"/>
        </w:rPr>
        <w:t>污水处理站处理达接管要求后，接管至园区污</w:t>
      </w:r>
      <w:r>
        <w:rPr>
          <w:spacing w:val="3"/>
        </w:rPr>
        <w:t>水处理厂集中处</w:t>
      </w:r>
      <w:r>
        <w:rPr>
          <w:spacing w:val="-8"/>
        </w:rPr>
        <w:t>理。</w:t>
      </w:r>
    </w:p>
    <w:p w14:paraId="51BC5CB3">
      <w:pPr>
        <w:pStyle w:val="2"/>
        <w:spacing w:before="193" w:line="290" w:lineRule="auto"/>
        <w:ind w:right="87" w:firstLine="800"/>
        <w:rPr>
          <w:sz w:val="33"/>
          <w:szCs w:val="33"/>
        </w:rPr>
      </w:pPr>
      <w:r>
        <w:rPr>
          <w:spacing w:val="-10"/>
          <w:sz w:val="33"/>
          <w:szCs w:val="33"/>
        </w:rPr>
        <w:t>(二)落实各项废气污染防治措施。</w:t>
      </w:r>
      <w:r>
        <w:rPr>
          <w:rFonts w:ascii="Times New Roman" w:hAnsi="Times New Roman" w:eastAsia="Times New Roman" w:cs="Times New Roman"/>
          <w:spacing w:val="-10"/>
          <w:sz w:val="33"/>
          <w:szCs w:val="33"/>
        </w:rPr>
        <w:t>VAE</w:t>
      </w:r>
      <w:r>
        <w:rPr>
          <w:spacing w:val="-10"/>
          <w:sz w:val="33"/>
          <w:szCs w:val="33"/>
        </w:rPr>
        <w:t>乳液装置反应</w:t>
      </w:r>
      <w:r>
        <w:rPr>
          <w:spacing w:val="-11"/>
          <w:sz w:val="33"/>
          <w:szCs w:val="33"/>
        </w:rPr>
        <w:t>废气</w:t>
      </w:r>
      <w:r>
        <w:rPr>
          <w:spacing w:val="-12"/>
          <w:sz w:val="33"/>
          <w:szCs w:val="33"/>
        </w:rPr>
        <w:t>经中间罐均质后作为燃料气进入现有</w:t>
      </w:r>
      <w:r>
        <w:rPr>
          <w:rFonts w:ascii="Times New Roman" w:hAnsi="Times New Roman" w:eastAsia="Times New Roman" w:cs="Times New Roman"/>
          <w:spacing w:val="-12"/>
          <w:sz w:val="33"/>
          <w:szCs w:val="33"/>
        </w:rPr>
        <w:t>TO</w:t>
      </w:r>
      <w:r>
        <w:rPr>
          <w:spacing w:val="-12"/>
          <w:sz w:val="33"/>
          <w:szCs w:val="33"/>
        </w:rPr>
        <w:t>装</w:t>
      </w:r>
      <w:r>
        <w:rPr>
          <w:spacing w:val="-13"/>
          <w:sz w:val="33"/>
          <w:szCs w:val="33"/>
        </w:rPr>
        <w:t>置；清洗剂配置废气</w:t>
      </w:r>
      <w:r>
        <w:rPr>
          <w:spacing w:val="-6"/>
          <w:sz w:val="33"/>
          <w:szCs w:val="33"/>
        </w:rPr>
        <w:t>收集后，依托现有“</w:t>
      </w:r>
      <w:r>
        <w:rPr>
          <w:rFonts w:ascii="Times New Roman" w:hAnsi="Times New Roman" w:eastAsia="Times New Roman" w:cs="Times New Roman"/>
          <w:spacing w:val="-6"/>
          <w:sz w:val="33"/>
          <w:szCs w:val="33"/>
        </w:rPr>
        <w:t>TO+SCR”(</w:t>
      </w:r>
      <w:r>
        <w:rPr>
          <w:spacing w:val="-6"/>
          <w:sz w:val="33"/>
          <w:szCs w:val="33"/>
        </w:rPr>
        <w:t>直燃</w:t>
      </w:r>
      <w:r>
        <w:rPr>
          <w:spacing w:val="-7"/>
          <w:sz w:val="33"/>
          <w:szCs w:val="33"/>
        </w:rPr>
        <w:t>式热氧化炉+选择性催化</w:t>
      </w:r>
      <w:r>
        <w:rPr>
          <w:spacing w:val="4"/>
          <w:sz w:val="33"/>
          <w:szCs w:val="33"/>
        </w:rPr>
        <w:t>还原系统)处理后，通过35米高排气筒(</w:t>
      </w:r>
      <w:r>
        <w:rPr>
          <w:rFonts w:ascii="Times New Roman" w:hAnsi="Times New Roman" w:eastAsia="Times New Roman" w:cs="Times New Roman"/>
          <w:sz w:val="33"/>
          <w:szCs w:val="33"/>
        </w:rPr>
        <w:t>DA</w:t>
      </w:r>
      <w:r>
        <w:rPr>
          <w:rFonts w:ascii="Times New Roman" w:hAnsi="Times New Roman" w:eastAsia="Times New Roman" w:cs="Times New Roman"/>
          <w:spacing w:val="4"/>
          <w:sz w:val="33"/>
          <w:szCs w:val="33"/>
        </w:rPr>
        <w:t>006)</w:t>
      </w:r>
      <w:r>
        <w:rPr>
          <w:spacing w:val="4"/>
          <w:sz w:val="33"/>
          <w:szCs w:val="33"/>
        </w:rPr>
        <w:t>排放。项目</w:t>
      </w:r>
      <w:r>
        <w:rPr>
          <w:spacing w:val="-15"/>
          <w:sz w:val="33"/>
          <w:szCs w:val="33"/>
        </w:rPr>
        <w:t>废气治理设施均依托现有，不新增排气筒。</w:t>
      </w:r>
    </w:p>
    <w:p w14:paraId="6E849221">
      <w:pPr>
        <w:pStyle w:val="2"/>
        <w:tabs>
          <w:tab w:val="left" w:pos="200"/>
        </w:tabs>
        <w:spacing w:before="195" w:line="316" w:lineRule="auto"/>
        <w:ind w:right="56" w:firstLine="660"/>
        <w:jc w:val="both"/>
      </w:pPr>
      <w:r>
        <w:rPr>
          <w:rFonts w:ascii="Times New Roman" w:hAnsi="Times New Roman" w:eastAsia="Times New Roman" w:cs="Times New Roman"/>
        </w:rPr>
        <w:t>DA006</w:t>
      </w:r>
      <w:r>
        <w:t>排气筒中甲醛、丙烯酸、丙烯酸丁酯、甲基丙烯酸</w:t>
      </w:r>
      <w:r>
        <w:rPr>
          <w:spacing w:val="5"/>
        </w:rPr>
        <w:t>甲酯、非甲烷总烃排放执行《合成树脂工业污染</w:t>
      </w:r>
      <w:r>
        <w:rPr>
          <w:spacing w:val="4"/>
        </w:rPr>
        <w:t>物排放标准》</w:t>
      </w:r>
      <w:r>
        <w:tab/>
      </w:r>
      <w:r>
        <w:rPr>
          <w:spacing w:val="5"/>
        </w:rPr>
        <w:t>(</w:t>
      </w:r>
      <w:r>
        <w:rPr>
          <w:rFonts w:ascii="Times New Roman" w:hAnsi="Times New Roman" w:eastAsia="Times New Roman" w:cs="Times New Roman"/>
        </w:rPr>
        <w:t>GB</w:t>
      </w:r>
      <w:r>
        <w:rPr>
          <w:rFonts w:ascii="Times New Roman" w:hAnsi="Times New Roman" w:eastAsia="Times New Roman" w:cs="Times New Roman"/>
          <w:spacing w:val="5"/>
        </w:rPr>
        <w:t>31572-2015)</w:t>
      </w:r>
      <w:r>
        <w:rPr>
          <w:spacing w:val="5"/>
        </w:rPr>
        <w:t>表5标准限值，丙酮、丙烯酰胺、甲醇、乙</w:t>
      </w:r>
      <w:r>
        <w:rPr>
          <w:spacing w:val="-8"/>
        </w:rPr>
        <w:t>醛、乙酸酯类、乙酸乙烯酯排放执行《化学工业挥发性有机物排</w:t>
      </w:r>
      <w:r>
        <w:rPr>
          <w:spacing w:val="1"/>
        </w:rPr>
        <w:t>放标准》(</w:t>
      </w:r>
      <w:r>
        <w:rPr>
          <w:rFonts w:ascii="Times New Roman" w:hAnsi="Times New Roman" w:eastAsia="Times New Roman" w:cs="Times New Roman"/>
        </w:rPr>
        <w:t>DB</w:t>
      </w:r>
      <w:r>
        <w:rPr>
          <w:rFonts w:ascii="Times New Roman" w:hAnsi="Times New Roman" w:eastAsia="Times New Roman" w:cs="Times New Roman"/>
          <w:spacing w:val="1"/>
        </w:rPr>
        <w:t>32/3151-2016)</w:t>
      </w:r>
      <w:r>
        <w:rPr>
          <w:spacing w:val="1"/>
        </w:rPr>
        <w:t>表1标准限值。</w:t>
      </w:r>
    </w:p>
    <w:p w14:paraId="0B27415B">
      <w:pPr>
        <w:spacing w:line="316" w:lineRule="auto"/>
        <w:sectPr>
          <w:footerReference r:id="rId6" w:type="default"/>
          <w:pgSz w:w="12270" w:h="17090"/>
          <w:pgMar w:top="1452" w:right="1815" w:bottom="1826" w:left="1569" w:header="0" w:footer="1512" w:gutter="0"/>
          <w:cols w:space="720" w:num="1"/>
        </w:sectPr>
      </w:pPr>
    </w:p>
    <w:p w14:paraId="111D051F">
      <w:pPr>
        <w:spacing w:line="332" w:lineRule="auto"/>
        <w:rPr>
          <w:rFonts w:ascii="Arial"/>
          <w:sz w:val="21"/>
        </w:rPr>
      </w:pPr>
    </w:p>
    <w:p w14:paraId="09B1E1EE">
      <w:pPr>
        <w:spacing w:line="332" w:lineRule="auto"/>
        <w:rPr>
          <w:rFonts w:ascii="Arial"/>
          <w:sz w:val="21"/>
        </w:rPr>
      </w:pPr>
    </w:p>
    <w:p w14:paraId="209E8AC5">
      <w:pPr>
        <w:pStyle w:val="2"/>
        <w:spacing w:before="104" w:line="319" w:lineRule="auto"/>
        <w:ind w:right="1348" w:firstLine="660"/>
        <w:jc w:val="both"/>
      </w:pPr>
      <w:r>
        <w:rPr>
          <w:spacing w:val="-9"/>
        </w:rPr>
        <w:t>落实《报告书》提出的无组织废气的各项污染防治措施，减</w:t>
      </w:r>
      <w:r>
        <w:rPr>
          <w:spacing w:val="-7"/>
        </w:rPr>
        <w:t>少无组织排放。厂区内非甲烷总烃执行《挥发性有机物</w:t>
      </w:r>
      <w:r>
        <w:rPr>
          <w:spacing w:val="-8"/>
        </w:rPr>
        <w:t>无组织排</w:t>
      </w:r>
      <w:r>
        <w:rPr>
          <w:color w:val="406060"/>
          <w:spacing w:val="-1"/>
        </w:rPr>
        <w:t>放控制标准》</w:t>
      </w:r>
      <w:r>
        <w:rPr>
          <w:rFonts w:ascii="Times New Roman" w:hAnsi="Times New Roman" w:eastAsia="Times New Roman" w:cs="Times New Roman"/>
          <w:spacing w:val="-1"/>
        </w:rPr>
        <w:t>(GB37822-2019</w:t>
      </w:r>
      <w:r>
        <w:rPr>
          <w:spacing w:val="-1"/>
        </w:rPr>
        <w:t>)附录</w:t>
      </w:r>
      <w:r>
        <w:rPr>
          <w:rFonts w:ascii="Times New Roman" w:hAnsi="Times New Roman" w:eastAsia="Times New Roman" w:cs="Times New Roman"/>
          <w:spacing w:val="-1"/>
        </w:rPr>
        <w:t>A</w:t>
      </w:r>
      <w:r>
        <w:rPr>
          <w:spacing w:val="-1"/>
        </w:rPr>
        <w:t>浓度限值；厂界颗粒物、</w:t>
      </w:r>
      <w:r>
        <w:rPr>
          <w:spacing w:val="-23"/>
        </w:rPr>
        <w:t>非甲烷总烃执行《合成树脂工业污染物排放标</w:t>
      </w:r>
      <w:r>
        <w:rPr>
          <w:spacing w:val="-24"/>
        </w:rPr>
        <w:t>准》</w:t>
      </w:r>
      <w:r>
        <w:rPr>
          <w:spacing w:val="11"/>
        </w:rPr>
        <w:t>(</w:t>
      </w:r>
      <w:r>
        <w:rPr>
          <w:rFonts w:ascii="Times New Roman" w:hAnsi="Times New Roman" w:eastAsia="Times New Roman" w:cs="Times New Roman"/>
        </w:rPr>
        <w:t>GB</w:t>
      </w:r>
      <w:r>
        <w:rPr>
          <w:rFonts w:ascii="Times New Roman" w:hAnsi="Times New Roman" w:eastAsia="Times New Roman" w:cs="Times New Roman"/>
          <w:spacing w:val="11"/>
        </w:rPr>
        <w:t>31572-2015)</w:t>
      </w:r>
      <w:r>
        <w:rPr>
          <w:spacing w:val="11"/>
        </w:rPr>
        <w:t>表9浓度限值，丙酮、丙烯酰胺、甲醇、乙</w:t>
      </w:r>
      <w:r>
        <w:rPr>
          <w:spacing w:val="-7"/>
        </w:rPr>
        <w:t>醛、乙酸酯类、乙酸乙烯酯执行《化学工业挥发性有机物排放标</w:t>
      </w:r>
      <w:r>
        <w:t>准》(</w:t>
      </w:r>
      <w:r>
        <w:rPr>
          <w:rFonts w:ascii="Times New Roman" w:hAnsi="Times New Roman" w:eastAsia="Times New Roman" w:cs="Times New Roman"/>
        </w:rPr>
        <w:t>DB32/3151-2016)</w:t>
      </w:r>
      <w:r>
        <w:t>表2浓度限值。</w:t>
      </w:r>
    </w:p>
    <w:p w14:paraId="65DCB012">
      <w:pPr>
        <w:pStyle w:val="2"/>
        <w:tabs>
          <w:tab w:val="left" w:pos="168"/>
        </w:tabs>
        <w:spacing w:before="54" w:line="295" w:lineRule="auto"/>
        <w:ind w:left="30" w:right="1309" w:firstLine="779"/>
      </w:pPr>
      <w:r>
        <w:pict>
          <v:shape id="_x0000_s1026" o:spid="_x0000_s1026" o:spt="202" type="#_x0000_t202" style="position:absolute;left:0pt;margin-left:482.95pt;margin-top:117pt;height:11.05pt;width:5.8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3A78474">
                  <w:pPr>
                    <w:spacing w:before="20" w:line="188" w:lineRule="auto"/>
                    <w:jc w:val="right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C0B0A0"/>
                      <w:spacing w:val="-24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t>(三)落实各项噪声污染防治措施。合理布局排风机、电动</w:t>
      </w:r>
      <w:r>
        <w:rPr>
          <w:spacing w:val="-8"/>
        </w:rPr>
        <w:t>隔膜泵等噪声源，优先选用低噪声型设备，采取有效的减振隔声</w:t>
      </w:r>
      <w:r>
        <w:rPr>
          <w:spacing w:val="-13"/>
        </w:rPr>
        <w:t>降噪措施，确保厂界噪声达到《工业企业厂界环境噪声排放标准》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spacing w:val="5"/>
        </w:rPr>
        <w:t>(</w:t>
      </w:r>
      <w:r>
        <w:rPr>
          <w:rFonts w:ascii="Times New Roman" w:hAnsi="Times New Roman" w:eastAsia="Times New Roman" w:cs="Times New Roman"/>
        </w:rPr>
        <w:t>GB</w:t>
      </w:r>
      <w:r>
        <w:rPr>
          <w:rFonts w:ascii="Times New Roman" w:hAnsi="Times New Roman" w:eastAsia="Times New Roman" w:cs="Times New Roman"/>
          <w:spacing w:val="5"/>
        </w:rPr>
        <w:t xml:space="preserve">12348-200 </w:t>
      </w:r>
      <w:r>
        <w:rPr>
          <w:spacing w:val="5"/>
        </w:rPr>
        <w:t>8)中3类标准。</w:t>
      </w:r>
    </w:p>
    <w:p w14:paraId="1A163F04">
      <w:pPr>
        <w:pStyle w:val="2"/>
        <w:spacing w:before="279" w:line="303" w:lineRule="auto"/>
        <w:ind w:left="30" w:right="1403" w:firstLine="799"/>
      </w:pPr>
      <w:r>
        <w:t>(四)按“减量化、资源化、无害化”的原则，落实各类固</w:t>
      </w:r>
      <w:r>
        <w:rPr>
          <w:spacing w:val="-7"/>
        </w:rPr>
        <w:t>体废物的收集、贮存、处置措施。滤袋滤渣、废包装桶、清洗废液等危险废物委托有资质单位处置，转移处置时，按规定办理相</w:t>
      </w:r>
      <w:r>
        <w:rPr>
          <w:spacing w:val="-8"/>
        </w:rPr>
        <w:t>关环保手续。危险废物贮存设施满足《危险废物贮存污染控制标</w:t>
      </w:r>
      <w:r>
        <w:rPr>
          <w:spacing w:val="-1"/>
        </w:rPr>
        <w:t>准》(</w:t>
      </w:r>
      <w:r>
        <w:rPr>
          <w:rFonts w:ascii="Times New Roman" w:hAnsi="Times New Roman" w:eastAsia="Times New Roman" w:cs="Times New Roman"/>
          <w:spacing w:val="-1"/>
        </w:rPr>
        <w:t>GB18597-2023),</w:t>
      </w:r>
      <w:r>
        <w:rPr>
          <w:spacing w:val="-1"/>
        </w:rPr>
        <w:t>固体废物管理满足《江苏省固体废物</w:t>
      </w:r>
      <w:r>
        <w:rPr>
          <w:spacing w:val="14"/>
        </w:rPr>
        <w:t>全过程环境监管工作意见》(苏环办〔2024〕16号)要求。禁</w:t>
      </w:r>
      <w:r>
        <w:rPr>
          <w:spacing w:val="-5"/>
        </w:rPr>
        <w:t>止非法排放、倾倒、处置任何危险废物。</w:t>
      </w:r>
    </w:p>
    <w:p w14:paraId="51F5A7E1">
      <w:pPr>
        <w:pStyle w:val="2"/>
        <w:spacing w:before="238" w:line="293" w:lineRule="auto"/>
        <w:ind w:left="30" w:right="1384" w:firstLine="830"/>
      </w:pPr>
      <w:r>
        <w:t>(五)落实场地防渗防漏措施，防止地下水及土壤污染。按</w:t>
      </w:r>
      <w:r>
        <w:rPr>
          <w:spacing w:val="-7"/>
        </w:rPr>
        <w:t>照污染防治分区的要求，对重点污染防治区和</w:t>
      </w:r>
      <w:r>
        <w:rPr>
          <w:spacing w:val="-8"/>
        </w:rPr>
        <w:t>一般污染防治区采</w:t>
      </w:r>
      <w:r>
        <w:rPr>
          <w:spacing w:val="-3"/>
        </w:rPr>
        <w:t>取相应等级的防渗措施，重点做好</w:t>
      </w:r>
      <w:r>
        <w:rPr>
          <w:rFonts w:ascii="Times New Roman" w:hAnsi="Times New Roman" w:eastAsia="Times New Roman" w:cs="Times New Roman"/>
          <w:spacing w:val="-3"/>
        </w:rPr>
        <w:t>VAE</w:t>
      </w:r>
      <w:r>
        <w:rPr>
          <w:spacing w:val="-3"/>
        </w:rPr>
        <w:t>乳液生产车间及其</w:t>
      </w:r>
      <w:r>
        <w:rPr>
          <w:spacing w:val="-4"/>
        </w:rPr>
        <w:t>他涉</w:t>
      </w:r>
      <w:r>
        <w:rPr>
          <w:spacing w:val="-7"/>
        </w:rPr>
        <w:t>及污染或腐蚀介质区域的防腐防渗处理。落实危险废物</w:t>
      </w:r>
      <w:r>
        <w:rPr>
          <w:spacing w:val="-8"/>
        </w:rPr>
        <w:t>收集、运</w:t>
      </w:r>
    </w:p>
    <w:p w14:paraId="68F8253C">
      <w:pPr>
        <w:spacing w:line="293" w:lineRule="auto"/>
        <w:sectPr>
          <w:footerReference r:id="rId7" w:type="default"/>
          <w:pgSz w:w="11910" w:h="16840"/>
          <w:pgMar w:top="1431" w:right="30" w:bottom="1757" w:left="1630" w:header="0" w:footer="1459" w:gutter="0"/>
          <w:cols w:space="720" w:num="1"/>
        </w:sectPr>
      </w:pPr>
    </w:p>
    <w:p w14:paraId="6968D1A6">
      <w:pPr>
        <w:spacing w:line="247" w:lineRule="auto"/>
        <w:rPr>
          <w:rFonts w:ascii="Arial"/>
          <w:sz w:val="21"/>
        </w:rPr>
      </w:pPr>
    </w:p>
    <w:p w14:paraId="760F61D9">
      <w:pPr>
        <w:spacing w:line="247" w:lineRule="auto"/>
        <w:rPr>
          <w:rFonts w:ascii="Arial"/>
          <w:sz w:val="21"/>
        </w:rPr>
      </w:pPr>
    </w:p>
    <w:p w14:paraId="2E87B093">
      <w:pPr>
        <w:spacing w:line="247" w:lineRule="auto"/>
        <w:rPr>
          <w:rFonts w:ascii="Arial"/>
          <w:sz w:val="21"/>
        </w:rPr>
      </w:pPr>
    </w:p>
    <w:p w14:paraId="208DE7F7">
      <w:pPr>
        <w:pStyle w:val="2"/>
        <w:spacing w:before="104" w:line="223" w:lineRule="auto"/>
      </w:pPr>
      <w:r>
        <w:rPr>
          <w:spacing w:val="-25"/>
        </w:rPr>
        <w:t>输过程的“跑、冒、滴、漏”防范措施。</w:t>
      </w:r>
    </w:p>
    <w:p w14:paraId="3008922F">
      <w:pPr>
        <w:pStyle w:val="2"/>
        <w:tabs>
          <w:tab w:val="left" w:pos="170"/>
        </w:tabs>
        <w:spacing w:before="167" w:line="300" w:lineRule="auto"/>
        <w:ind w:firstLine="820"/>
      </w:pPr>
      <w:r>
        <w:rPr>
          <w:spacing w:val="-6"/>
        </w:rPr>
        <w:t>(六)严格执行《江苏省排污口设置及规范化整治管理办法》</w:t>
      </w:r>
      <w:r>
        <w:tab/>
      </w:r>
      <w:r>
        <w:rPr>
          <w:spacing w:val="9"/>
        </w:rPr>
        <w:t>(苏环控〔1997〕122号),规范化设置各类排污口。按照《江</w:t>
      </w:r>
      <w:r>
        <w:rPr>
          <w:spacing w:val="8"/>
        </w:rPr>
        <w:t>苏省污染源自动监测监控管理办法》(苏环发〔20</w:t>
      </w:r>
      <w:r>
        <w:rPr>
          <w:spacing w:val="7"/>
        </w:rPr>
        <w:t>22〕5号)要</w:t>
      </w:r>
      <w:r>
        <w:rPr>
          <w:spacing w:val="-9"/>
        </w:rPr>
        <w:t>求安装自动监控设备及配套设施。落实《报告书》提出的环境管理和环境监测计划。</w:t>
      </w:r>
    </w:p>
    <w:p w14:paraId="5703B161">
      <w:pPr>
        <w:pStyle w:val="2"/>
        <w:spacing w:before="202" w:line="274" w:lineRule="auto"/>
        <w:ind w:right="129" w:firstLine="799"/>
      </w:pPr>
      <w:r>
        <w:rPr>
          <w:spacing w:val="2"/>
        </w:rPr>
        <w:t>(七)严格落实《报告书》提出的各项“以新带老”</w:t>
      </w:r>
      <w:r>
        <w:rPr>
          <w:spacing w:val="1"/>
        </w:rPr>
        <w:t>措施，</w:t>
      </w:r>
      <w:r>
        <w:rPr>
          <w:spacing w:val="-7"/>
        </w:rPr>
        <w:t>确保现有项目各项环境管理工作符合要求。</w:t>
      </w:r>
    </w:p>
    <w:p w14:paraId="44A4F3B4">
      <w:pPr>
        <w:pStyle w:val="2"/>
        <w:spacing w:before="177" w:line="306" w:lineRule="auto"/>
        <w:ind w:right="197" w:firstLine="700"/>
      </w:pPr>
      <w:r>
        <w:rPr>
          <w:spacing w:val="-13"/>
        </w:rPr>
        <w:t>四、严格落实《报告书》所述的各项突发环境事件风险防范</w:t>
      </w:r>
      <w:r>
        <w:rPr>
          <w:spacing w:val="-8"/>
        </w:rPr>
        <w:t>和应急措施，完善应急设施建设，严格落实三级预防与控制体系</w:t>
      </w:r>
      <w:r>
        <w:rPr>
          <w:spacing w:val="-9"/>
        </w:rPr>
        <w:t>要求，建立区域风险联控机制。建立健全污染事故防控和应急管</w:t>
      </w:r>
      <w:r>
        <w:rPr>
          <w:spacing w:val="-3"/>
        </w:rPr>
        <w:t>理体系，修订应急预案，报南京江北新区生态环境和水务局(市生态环境局江北新区分局)备案，并定期进行演练。按</w:t>
      </w:r>
      <w:r>
        <w:rPr>
          <w:spacing w:val="-4"/>
        </w:rPr>
        <w:t>规定开展</w:t>
      </w:r>
      <w:r>
        <w:rPr>
          <w:spacing w:val="-6"/>
        </w:rPr>
        <w:t>安全风险辨识，并及时报应急管理部门。</w:t>
      </w:r>
    </w:p>
    <w:p w14:paraId="084371B4">
      <w:pPr>
        <w:pStyle w:val="2"/>
        <w:spacing w:before="186" w:line="283" w:lineRule="auto"/>
        <w:ind w:right="268" w:firstLine="650"/>
      </w:pPr>
      <w:r>
        <w:rPr>
          <w:spacing w:val="-6"/>
        </w:rPr>
        <w:t>五、本项目通过</w:t>
      </w:r>
      <w:r>
        <w:rPr>
          <w:rFonts w:ascii="Times New Roman" w:hAnsi="Times New Roman" w:eastAsia="Times New Roman" w:cs="Times New Roman"/>
          <w:spacing w:val="-6"/>
        </w:rPr>
        <w:t>VAE</w:t>
      </w:r>
      <w:r>
        <w:rPr>
          <w:spacing w:val="-6"/>
        </w:rPr>
        <w:t>乳液的技改以及“以新带老”措施，</w:t>
      </w:r>
      <w:r>
        <w:rPr>
          <w:spacing w:val="-9"/>
        </w:rPr>
        <w:t>实现产品改性升级，不新增废水和废气排放。项目污染物年排放</w:t>
      </w:r>
      <w:r>
        <w:rPr>
          <w:spacing w:val="-14"/>
        </w:rPr>
        <w:t>量核定如下：</w:t>
      </w:r>
    </w:p>
    <w:p w14:paraId="3C56D3A3">
      <w:pPr>
        <w:pStyle w:val="2"/>
        <w:spacing w:before="210" w:line="333" w:lineRule="auto"/>
        <w:ind w:right="120" w:firstLine="650"/>
        <w:jc w:val="both"/>
        <w:rPr>
          <w:sz w:val="30"/>
          <w:szCs w:val="30"/>
        </w:rPr>
      </w:pPr>
      <w:r>
        <w:rPr>
          <w:spacing w:val="-4"/>
        </w:rPr>
        <w:t>水污染物(接管量/环境排放量):废水量≤2256.35吨、</w:t>
      </w:r>
      <w:r>
        <w:rPr>
          <w:rFonts w:ascii="Times New Roman" w:hAnsi="Times New Roman" w:eastAsia="Times New Roman" w:cs="Times New Roman"/>
          <w:spacing w:val="-4"/>
        </w:rPr>
        <w:t>COD</w:t>
      </w:r>
      <w:r>
        <w:rPr>
          <w:spacing w:val="4"/>
          <w:sz w:val="30"/>
          <w:szCs w:val="30"/>
        </w:rPr>
        <w:t>≤1.454/0.113吨、氨氮≤0/0.011吨、总氮≤0.048/0.034吨、总</w:t>
      </w:r>
      <w:r>
        <w:rPr>
          <w:spacing w:val="-4"/>
          <w:sz w:val="30"/>
          <w:szCs w:val="30"/>
        </w:rPr>
        <w:t>磷≤0/0.0011吨、</w:t>
      </w: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SS≤0.491/0.045</w:t>
      </w:r>
      <w:r>
        <w:rPr>
          <w:spacing w:val="-4"/>
          <w:sz w:val="30"/>
          <w:szCs w:val="30"/>
        </w:rPr>
        <w:t>吨、丙烯酸≤0.0211/0.0211吨、</w:t>
      </w:r>
      <w:r>
        <w:rPr>
          <w:spacing w:val="1"/>
          <w:sz w:val="30"/>
          <w:szCs w:val="30"/>
        </w:rPr>
        <w:t>丙烯酰胺≤0.00028/0.00028吨。</w:t>
      </w:r>
    </w:p>
    <w:p w14:paraId="0B0F5B1F">
      <w:pPr>
        <w:pStyle w:val="2"/>
        <w:spacing w:before="31" w:line="221" w:lineRule="auto"/>
        <w:ind w:left="650"/>
      </w:pPr>
      <w:r>
        <w:rPr>
          <w:spacing w:val="-7"/>
        </w:rPr>
        <w:t>大气污染物(有组织):醋酸乙烯≤0.0097吨、甲醇≤0.00225</w:t>
      </w:r>
    </w:p>
    <w:p w14:paraId="531E2DB8">
      <w:pPr>
        <w:spacing w:line="221" w:lineRule="auto"/>
        <w:sectPr>
          <w:footerReference r:id="rId8" w:type="default"/>
          <w:pgSz w:w="11910" w:h="16840"/>
          <w:pgMar w:top="1431" w:right="1419" w:bottom="1716" w:left="1509" w:header="0" w:footer="1402" w:gutter="0"/>
          <w:cols w:space="720" w:num="1"/>
        </w:sectPr>
      </w:pPr>
    </w:p>
    <w:p w14:paraId="1FE6AA61">
      <w:pPr>
        <w:spacing w:line="345" w:lineRule="auto"/>
        <w:rPr>
          <w:rFonts w:ascii="Arial"/>
          <w:sz w:val="21"/>
        </w:rPr>
      </w:pPr>
    </w:p>
    <w:p w14:paraId="1FDA55C2">
      <w:pPr>
        <w:spacing w:line="345" w:lineRule="auto"/>
        <w:rPr>
          <w:rFonts w:ascii="Arial"/>
          <w:sz w:val="21"/>
        </w:rPr>
      </w:pPr>
    </w:p>
    <w:p w14:paraId="4AFDB49B">
      <w:pPr>
        <w:pStyle w:val="2"/>
        <w:spacing w:before="101" w:line="333" w:lineRule="auto"/>
        <w:ind w:right="1308"/>
        <w:jc w:val="both"/>
        <w:rPr>
          <w:sz w:val="30"/>
          <w:szCs w:val="30"/>
        </w:rPr>
      </w:pPr>
      <w:r>
        <w:rPr>
          <w:spacing w:val="2"/>
          <w:sz w:val="31"/>
          <w:szCs w:val="31"/>
        </w:rPr>
        <w:t>吨、丙酮≤0.00047吨、乙醛≤0.000011吨、醋酸甲酯≤0.00047</w:t>
      </w:r>
      <w:r>
        <w:rPr>
          <w:spacing w:val="6"/>
          <w:sz w:val="31"/>
          <w:szCs w:val="31"/>
        </w:rPr>
        <w:t>吨、醋酸乙酯≤0.00003吨、甲基丙烯酸甲酯≤0.0045吨、丙烯</w:t>
      </w:r>
      <w:r>
        <w:rPr>
          <w:spacing w:val="20"/>
          <w:sz w:val="31"/>
          <w:szCs w:val="31"/>
        </w:rPr>
        <w:t>酸丁酯≤0.000038吨、丙烯酸≤0.000023吨</w:t>
      </w:r>
      <w:r>
        <w:rPr>
          <w:spacing w:val="19"/>
          <w:sz w:val="31"/>
          <w:szCs w:val="31"/>
        </w:rPr>
        <w:t>、丙烯酰胺≤</w:t>
      </w:r>
      <w:r>
        <w:rPr>
          <w:spacing w:val="-1"/>
        </w:rPr>
        <w:t>0.00000056吨、甲醛≤0.00037吨、</w:t>
      </w:r>
      <w:r>
        <w:rPr>
          <w:rFonts w:ascii="Times New Roman" w:hAnsi="Times New Roman" w:eastAsia="Times New Roman" w:cs="Times New Roman"/>
          <w:spacing w:val="-1"/>
        </w:rPr>
        <w:t>VOCs(</w:t>
      </w:r>
      <w:r>
        <w:rPr>
          <w:spacing w:val="-1"/>
        </w:rPr>
        <w:t>以非甲烷总烃表征)</w:t>
      </w:r>
      <w:r>
        <w:rPr>
          <w:spacing w:val="-11"/>
          <w:sz w:val="30"/>
          <w:szCs w:val="30"/>
        </w:rPr>
        <w:t>≤0.202吨。</w:t>
      </w:r>
    </w:p>
    <w:p w14:paraId="0F4D5C98">
      <w:pPr>
        <w:pStyle w:val="2"/>
        <w:spacing w:before="5" w:line="221" w:lineRule="auto"/>
        <w:ind w:left="669"/>
        <w:rPr>
          <w:sz w:val="31"/>
          <w:szCs w:val="31"/>
        </w:rPr>
      </w:pPr>
      <w:r>
        <w:rPr>
          <w:spacing w:val="5"/>
          <w:sz w:val="31"/>
          <w:szCs w:val="31"/>
        </w:rPr>
        <w:t>本项目建成后，全厂污染物年排放量核定如下：</w:t>
      </w:r>
    </w:p>
    <w:p w14:paraId="30D602D5">
      <w:pPr>
        <w:pStyle w:val="2"/>
        <w:spacing w:before="191" w:line="329" w:lineRule="auto"/>
        <w:ind w:right="1314" w:firstLine="669"/>
      </w:pPr>
      <w:r>
        <w:rPr>
          <w:spacing w:val="17"/>
          <w:sz w:val="31"/>
          <w:szCs w:val="31"/>
        </w:rPr>
        <w:t>水污染物(接管量/环境排放量):废水量≤743</w:t>
      </w:r>
      <w:r>
        <w:rPr>
          <w:spacing w:val="16"/>
          <w:sz w:val="31"/>
          <w:szCs w:val="31"/>
        </w:rPr>
        <w:t>09.02吨、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>COD≤36.058/3.715</w:t>
      </w:r>
      <w:r>
        <w:rPr>
          <w:spacing w:val="-9"/>
          <w:sz w:val="31"/>
          <w:szCs w:val="31"/>
        </w:rPr>
        <w:t>吨、氨氮≤1.</w:t>
      </w:r>
      <w:r>
        <w:rPr>
          <w:spacing w:val="-10"/>
          <w:sz w:val="31"/>
          <w:szCs w:val="31"/>
        </w:rPr>
        <w:t>500/0.372吨、总氮≤1.548/1.115</w:t>
      </w:r>
      <w:r>
        <w:rPr>
          <w:spacing w:val="3"/>
          <w:sz w:val="31"/>
          <w:szCs w:val="31"/>
        </w:rPr>
        <w:t>吨、总磷≤0.170/0.037吨、</w:t>
      </w:r>
      <w:r>
        <w:rPr>
          <w:rFonts w:ascii="Times New Roman" w:hAnsi="Times New Roman" w:eastAsia="Times New Roman" w:cs="Times New Roman"/>
          <w:sz w:val="31"/>
          <w:szCs w:val="31"/>
        </w:rPr>
        <w:t>SS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≤14.005/1.486</w:t>
      </w:r>
      <w:r>
        <w:rPr>
          <w:spacing w:val="3"/>
          <w:sz w:val="31"/>
          <w:szCs w:val="31"/>
        </w:rPr>
        <w:t>吨、丙烯酸≤</w:t>
      </w:r>
      <w:r>
        <w:rPr>
          <w:spacing w:val="-10"/>
        </w:rPr>
        <w:t>0.0211/0.0211吨、丙烯酰胺≤0.00028/0.0</w:t>
      </w:r>
      <w:r>
        <w:rPr>
          <w:spacing w:val="-11"/>
        </w:rPr>
        <w:t>0028吨。</w:t>
      </w:r>
    </w:p>
    <w:p w14:paraId="214295CC">
      <w:pPr>
        <w:pStyle w:val="2"/>
        <w:spacing w:before="9" w:line="330" w:lineRule="auto"/>
        <w:ind w:left="60" w:right="1175" w:firstLine="639"/>
        <w:jc w:val="both"/>
        <w:rPr>
          <w:sz w:val="31"/>
          <w:szCs w:val="31"/>
        </w:rPr>
      </w:pPr>
      <w:r>
        <w:rPr>
          <w:spacing w:val="-3"/>
          <w:sz w:val="31"/>
          <w:szCs w:val="31"/>
        </w:rPr>
        <w:t>大气污染物(有组织):颗粒物≤41.178吨、醋酸乙烯≤6.1974吨、甲醇≤105.07592吨、异丙醇≤0.012吨、丙酮≤14.60022吨、乙醛≤0.170176吨、醋酸甲酯≤14.4201吨、醋酸乙酯≤1.530846</w:t>
      </w:r>
      <w:r>
        <w:rPr>
          <w:spacing w:val="1"/>
          <w:sz w:val="31"/>
          <w:szCs w:val="31"/>
        </w:rPr>
        <w:t>吨、甲基丙烯酸甲酯≤0.0045吨、丙烯酸丁酯≤0.000038吨、丙</w:t>
      </w:r>
      <w:r>
        <w:rPr>
          <w:spacing w:val="6"/>
          <w:sz w:val="31"/>
          <w:szCs w:val="31"/>
        </w:rPr>
        <w:t>烯酸≤0.000023吨、丙烯酰胺≤0.00000056吨、甲醛≤0.00037</w:t>
      </w:r>
      <w:r>
        <w:rPr>
          <w:spacing w:val="1"/>
          <w:sz w:val="31"/>
          <w:szCs w:val="31"/>
        </w:rPr>
        <w:t>吨、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H₂S≤0.007</w:t>
      </w:r>
      <w:r>
        <w:rPr>
          <w:spacing w:val="1"/>
          <w:sz w:val="31"/>
          <w:szCs w:val="31"/>
        </w:rPr>
        <w:t>吨、氨≤4.804</w:t>
      </w:r>
      <w:r>
        <w:rPr>
          <w:sz w:val="31"/>
          <w:szCs w:val="31"/>
        </w:rPr>
        <w:t>吨、二氧化硫≤7.38吨、氮氧化</w:t>
      </w:r>
      <w:r>
        <w:rPr>
          <w:spacing w:val="7"/>
          <w:sz w:val="31"/>
          <w:szCs w:val="31"/>
        </w:rPr>
        <w:t>物≤23.1吨、</w:t>
      </w:r>
      <w:r>
        <w:rPr>
          <w:rFonts w:ascii="Times New Roman" w:hAnsi="Times New Roman" w:eastAsia="Times New Roman" w:cs="Times New Roman"/>
          <w:sz w:val="31"/>
          <w:szCs w:val="31"/>
        </w:rPr>
        <w:t>VOCs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(</w:t>
      </w:r>
      <w:r>
        <w:rPr>
          <w:spacing w:val="7"/>
          <w:sz w:val="31"/>
          <w:szCs w:val="31"/>
        </w:rPr>
        <w:t>以非甲烷总烃表征)≤147.227吨。</w:t>
      </w:r>
    </w:p>
    <w:p w14:paraId="480D7B6D">
      <w:pPr>
        <w:pStyle w:val="2"/>
        <w:spacing w:before="56" w:line="299" w:lineRule="auto"/>
        <w:ind w:left="60" w:right="1256" w:firstLine="669"/>
      </w:pPr>
      <w:r>
        <w:rPr>
          <w:spacing w:val="-7"/>
        </w:rPr>
        <w:t>六、项目配套的污染防治设施必须与主体工程</w:t>
      </w:r>
      <w:r>
        <w:rPr>
          <w:spacing w:val="-8"/>
        </w:rPr>
        <w:t>同时设计、同时施工、同时投产使用。项目竣工后，按规定</w:t>
      </w:r>
      <w:r>
        <w:rPr>
          <w:spacing w:val="-9"/>
        </w:rPr>
        <w:t>对配套建设的环境</w:t>
      </w:r>
      <w:r>
        <w:rPr>
          <w:spacing w:val="-8"/>
        </w:rPr>
        <w:t>保护设施进行验收。项目运营期的日常环境监管由南京江北新区</w:t>
      </w:r>
      <w:r>
        <w:rPr>
          <w:spacing w:val="8"/>
        </w:rPr>
        <w:t>生态环境和水务局(市生态环境局江北新区分局)负责。</w:t>
      </w:r>
    </w:p>
    <w:p w14:paraId="3C45A544">
      <w:pPr>
        <w:pStyle w:val="2"/>
        <w:spacing w:before="171" w:line="220" w:lineRule="auto"/>
        <w:ind w:left="739"/>
      </w:pPr>
      <w:r>
        <w:rPr>
          <w:spacing w:val="-7"/>
        </w:rPr>
        <w:t>七、《报告书》经批准后，项目的性质、规模</w:t>
      </w:r>
      <w:r>
        <w:rPr>
          <w:spacing w:val="-8"/>
        </w:rPr>
        <w:t>、地点、采用</w:t>
      </w:r>
    </w:p>
    <w:p w14:paraId="0AA8AC14">
      <w:pPr>
        <w:spacing w:line="220" w:lineRule="auto"/>
        <w:sectPr>
          <w:footerReference r:id="rId9" w:type="default"/>
          <w:pgSz w:w="11910" w:h="16840"/>
          <w:pgMar w:top="1431" w:right="149" w:bottom="1757" w:left="1640" w:header="0" w:footer="1459" w:gutter="0"/>
          <w:cols w:space="720" w:num="1"/>
        </w:sectPr>
      </w:pPr>
    </w:p>
    <w:p w14:paraId="7A5C34A4">
      <w:pPr>
        <w:rPr>
          <w:rFonts w:ascii="Arial"/>
          <w:sz w:val="21"/>
        </w:rPr>
      </w:pPr>
    </w:p>
    <w:p w14:paraId="4B42631E">
      <w:pPr>
        <w:rPr>
          <w:rFonts w:ascii="Arial"/>
          <w:sz w:val="21"/>
        </w:rPr>
      </w:pPr>
    </w:p>
    <w:p w14:paraId="493D8495">
      <w:pPr>
        <w:rPr>
          <w:rFonts w:ascii="Arial"/>
          <w:sz w:val="21"/>
        </w:rPr>
      </w:pPr>
    </w:p>
    <w:p w14:paraId="46CCB4F3">
      <w:pPr>
        <w:pStyle w:val="2"/>
        <w:spacing w:before="104" w:line="312" w:lineRule="auto"/>
        <w:ind w:left="10" w:right="122"/>
        <w:jc w:val="both"/>
      </w:pPr>
      <w:r>
        <w:rPr>
          <w:spacing w:val="2"/>
        </w:rPr>
        <w:t>的生产工艺或者防治污染、防止生态破坏的措施发生重大变动</w:t>
      </w:r>
      <w:r>
        <w:rPr>
          <w:spacing w:val="-10"/>
        </w:rPr>
        <w:t>的，应当重新报批环境影响评价文件。本项目环境影响报告书自</w:t>
      </w:r>
      <w:r>
        <w:rPr>
          <w:spacing w:val="-3"/>
        </w:rPr>
        <w:t>批准之日起满5年，项目方开工建设的，其环境影响评价文件应</w:t>
      </w:r>
      <w:r>
        <w:rPr>
          <w:spacing w:val="-12"/>
        </w:rPr>
        <w:t>重新审核。</w:t>
      </w:r>
    </w:p>
    <w:p w14:paraId="7CF18095">
      <w:pPr>
        <w:pStyle w:val="2"/>
        <w:spacing w:before="82" w:line="304" w:lineRule="auto"/>
        <w:ind w:left="10" w:firstLine="680"/>
      </w:pPr>
      <w:r>
        <w:rPr>
          <w:spacing w:val="-9"/>
        </w:rPr>
        <w:t>八、国家或地方对该项目污染物排放有新标准、新要</w:t>
      </w:r>
      <w:r>
        <w:rPr>
          <w:spacing w:val="-10"/>
        </w:rPr>
        <w:t>求的，</w:t>
      </w:r>
      <w:r>
        <w:rPr>
          <w:spacing w:val="-7"/>
        </w:rPr>
        <w:t>从其规定。</w:t>
      </w:r>
    </w:p>
    <w:p w14:paraId="3C6A56A5">
      <w:pPr>
        <w:spacing w:line="264" w:lineRule="auto"/>
        <w:rPr>
          <w:rFonts w:ascii="Arial"/>
          <w:sz w:val="21"/>
        </w:rPr>
      </w:pPr>
    </w:p>
    <w:p w14:paraId="42F7E6B3">
      <w:pPr>
        <w:spacing w:line="265" w:lineRule="auto"/>
        <w:rPr>
          <w:rFonts w:ascii="Arial"/>
          <w:sz w:val="21"/>
        </w:rPr>
      </w:pPr>
    </w:p>
    <w:p w14:paraId="162876AD">
      <w:pPr>
        <w:spacing w:line="265" w:lineRule="auto"/>
        <w:rPr>
          <w:rFonts w:ascii="Arial"/>
          <w:sz w:val="21"/>
        </w:rPr>
      </w:pPr>
    </w:p>
    <w:p w14:paraId="56E7E7A5">
      <w:pPr>
        <w:spacing w:line="265" w:lineRule="auto"/>
        <w:rPr>
          <w:rFonts w:ascii="Arial"/>
          <w:sz w:val="21"/>
        </w:rPr>
      </w:pPr>
    </w:p>
    <w:p w14:paraId="32736331">
      <w:pPr>
        <w:spacing w:line="265" w:lineRule="auto"/>
        <w:rPr>
          <w:rFonts w:ascii="Arial"/>
          <w:sz w:val="21"/>
        </w:rPr>
      </w:pPr>
    </w:p>
    <w:p w14:paraId="4B5EEA6B">
      <w:pPr>
        <w:spacing w:line="265" w:lineRule="auto"/>
        <w:rPr>
          <w:rFonts w:ascii="Arial"/>
          <w:sz w:val="21"/>
        </w:rPr>
      </w:pPr>
    </w:p>
    <w:p w14:paraId="0602F6F8">
      <w:pPr>
        <w:pStyle w:val="2"/>
        <w:spacing w:before="101" w:line="222" w:lineRule="auto"/>
        <w:ind w:left="3140"/>
        <w:rPr>
          <w:sz w:val="31"/>
          <w:szCs w:val="31"/>
        </w:rPr>
      </w:pPr>
      <w:r>
        <w:rPr>
          <w:spacing w:val="4"/>
          <w:sz w:val="31"/>
          <w:szCs w:val="31"/>
        </w:rPr>
        <w:t>南京江北新区管委会政务服务管理办公室</w:t>
      </w:r>
    </w:p>
    <w:p w14:paraId="363CE7CB">
      <w:pPr>
        <w:pStyle w:val="2"/>
        <w:spacing w:before="247" w:line="222" w:lineRule="auto"/>
        <w:ind w:left="4820"/>
        <w:rPr>
          <w:sz w:val="31"/>
          <w:szCs w:val="31"/>
        </w:rPr>
      </w:pPr>
      <w:r>
        <w:rPr>
          <w:spacing w:val="41"/>
          <w:sz w:val="31"/>
          <w:szCs w:val="31"/>
        </w:rPr>
        <w:t>2026年7月30日</w:t>
      </w:r>
    </w:p>
    <w:p w14:paraId="1862CDB3">
      <w:pPr>
        <w:spacing w:line="244" w:lineRule="auto"/>
        <w:rPr>
          <w:rFonts w:ascii="Arial"/>
          <w:sz w:val="21"/>
        </w:rPr>
      </w:pPr>
    </w:p>
    <w:p w14:paraId="6BDB44A5">
      <w:pPr>
        <w:spacing w:line="244" w:lineRule="auto"/>
        <w:rPr>
          <w:rFonts w:ascii="Arial"/>
          <w:sz w:val="21"/>
        </w:rPr>
      </w:pPr>
    </w:p>
    <w:p w14:paraId="1111FDEF">
      <w:pPr>
        <w:spacing w:line="244" w:lineRule="auto"/>
        <w:rPr>
          <w:rFonts w:ascii="Arial"/>
          <w:sz w:val="21"/>
        </w:rPr>
      </w:pPr>
    </w:p>
    <w:p w14:paraId="105A9274">
      <w:pPr>
        <w:spacing w:line="244" w:lineRule="auto"/>
        <w:rPr>
          <w:rFonts w:ascii="Arial"/>
          <w:sz w:val="21"/>
        </w:rPr>
      </w:pPr>
    </w:p>
    <w:p w14:paraId="0611A03C">
      <w:pPr>
        <w:spacing w:line="245" w:lineRule="auto"/>
        <w:rPr>
          <w:rFonts w:ascii="Arial"/>
          <w:sz w:val="21"/>
        </w:rPr>
      </w:pPr>
    </w:p>
    <w:p w14:paraId="7D23E2E9">
      <w:pPr>
        <w:spacing w:line="245" w:lineRule="auto"/>
        <w:rPr>
          <w:rFonts w:ascii="Arial"/>
          <w:sz w:val="21"/>
        </w:rPr>
      </w:pPr>
    </w:p>
    <w:p w14:paraId="63E9EE6D">
      <w:pPr>
        <w:spacing w:line="245" w:lineRule="auto"/>
        <w:rPr>
          <w:rFonts w:ascii="Arial"/>
          <w:sz w:val="21"/>
        </w:rPr>
      </w:pPr>
    </w:p>
    <w:p w14:paraId="0C7F036B">
      <w:pPr>
        <w:spacing w:line="245" w:lineRule="auto"/>
        <w:rPr>
          <w:rFonts w:ascii="Arial"/>
          <w:sz w:val="21"/>
        </w:rPr>
      </w:pPr>
    </w:p>
    <w:p w14:paraId="5BB081B0">
      <w:pPr>
        <w:spacing w:line="245" w:lineRule="auto"/>
        <w:rPr>
          <w:rFonts w:ascii="Arial"/>
          <w:sz w:val="21"/>
        </w:rPr>
      </w:pPr>
    </w:p>
    <w:p w14:paraId="7FB047EE">
      <w:pPr>
        <w:spacing w:line="245" w:lineRule="auto"/>
        <w:rPr>
          <w:rFonts w:ascii="Arial"/>
          <w:sz w:val="21"/>
        </w:rPr>
      </w:pPr>
    </w:p>
    <w:p w14:paraId="6E482079">
      <w:pPr>
        <w:spacing w:line="245" w:lineRule="auto"/>
        <w:rPr>
          <w:rFonts w:ascii="Arial"/>
          <w:sz w:val="21"/>
        </w:rPr>
      </w:pPr>
    </w:p>
    <w:p w14:paraId="0BD9B000">
      <w:pPr>
        <w:spacing w:line="245" w:lineRule="auto"/>
        <w:rPr>
          <w:rFonts w:ascii="Arial"/>
          <w:sz w:val="21"/>
        </w:rPr>
      </w:pPr>
    </w:p>
    <w:p w14:paraId="1CADE59D">
      <w:pPr>
        <w:spacing w:line="245" w:lineRule="auto"/>
        <w:rPr>
          <w:rFonts w:ascii="Arial"/>
          <w:sz w:val="21"/>
        </w:rPr>
      </w:pPr>
    </w:p>
    <w:p w14:paraId="18E46976">
      <w:pPr>
        <w:spacing w:line="245" w:lineRule="auto"/>
        <w:rPr>
          <w:rFonts w:ascii="Arial"/>
          <w:sz w:val="21"/>
        </w:rPr>
      </w:pPr>
    </w:p>
    <w:p w14:paraId="7D92BDB0">
      <w:pPr>
        <w:spacing w:line="245" w:lineRule="auto"/>
        <w:rPr>
          <w:rFonts w:ascii="Arial"/>
          <w:sz w:val="21"/>
        </w:rPr>
      </w:pPr>
      <w:bookmarkStart w:id="0" w:name="_GoBack"/>
      <w:bookmarkEnd w:id="0"/>
    </w:p>
    <w:p w14:paraId="18F0B53F">
      <w:pPr>
        <w:spacing w:line="245" w:lineRule="auto"/>
        <w:rPr>
          <w:rFonts w:ascii="Arial"/>
          <w:sz w:val="21"/>
        </w:rPr>
      </w:pPr>
    </w:p>
    <w:p w14:paraId="28AEC59F">
      <w:pPr>
        <w:spacing w:line="245" w:lineRule="auto"/>
        <w:rPr>
          <w:rFonts w:ascii="Arial"/>
          <w:sz w:val="21"/>
        </w:rPr>
      </w:pPr>
    </w:p>
    <w:p w14:paraId="0F04BBB3">
      <w:pPr>
        <w:spacing w:line="245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68580</wp:posOffset>
            </wp:positionV>
            <wp:extent cx="5588000" cy="127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8038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396377">
      <w:pPr>
        <w:pStyle w:val="2"/>
        <w:spacing w:before="91" w:line="357" w:lineRule="auto"/>
        <w:ind w:left="10" w:right="296"/>
        <w:jc w:val="both"/>
        <w:rPr>
          <w:sz w:val="28"/>
          <w:szCs w:val="28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991235</wp:posOffset>
            </wp:positionV>
            <wp:extent cx="5581650" cy="1270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1685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8"/>
          <w:szCs w:val="28"/>
        </w:rPr>
        <w:t>抄送：南京江北新区管委会生态环境和水务局(市生态环境局江北新区</w:t>
      </w:r>
      <w:r>
        <w:rPr>
          <w:sz w:val="28"/>
          <w:szCs w:val="28"/>
        </w:rPr>
        <w:t>分局)、应急管理局，新材料科技园管理办公室，江苏环保产业技术研</w:t>
      </w:r>
      <w:r>
        <w:rPr>
          <w:spacing w:val="-9"/>
          <w:sz w:val="28"/>
          <w:szCs w:val="28"/>
        </w:rPr>
        <w:t>究院股份公司。</w:t>
      </w:r>
    </w:p>
    <w:p w14:paraId="4F98483D">
      <w:pPr>
        <w:pStyle w:val="2"/>
        <w:spacing w:before="85" w:line="222" w:lineRule="auto"/>
        <w:ind w:left="230"/>
        <w:rPr>
          <w:sz w:val="28"/>
          <w:szCs w:val="28"/>
        </w:rPr>
      </w:pPr>
      <w:r>
        <w:rPr>
          <w:spacing w:val="16"/>
          <w:sz w:val="28"/>
          <w:szCs w:val="28"/>
          <w:u w:val="single" w:color="auto"/>
        </w:rPr>
        <w:t>南京江北新区管委会政务服务管理办公室</w:t>
      </w:r>
      <w:r>
        <w:rPr>
          <w:rFonts w:hint="eastAsia"/>
          <w:spacing w:val="16"/>
          <w:sz w:val="28"/>
          <w:szCs w:val="28"/>
          <w:u w:val="single" w:color="auto"/>
          <w:lang w:val="en-US" w:eastAsia="zh-CN"/>
        </w:rPr>
        <w:t xml:space="preserve">    </w:t>
      </w:r>
      <w:r>
        <w:rPr>
          <w:spacing w:val="16"/>
          <w:sz w:val="28"/>
          <w:szCs w:val="28"/>
          <w:u w:val="single" w:color="auto"/>
        </w:rPr>
        <w:t>2026年7月30日印发</w:t>
      </w:r>
    </w:p>
    <w:sectPr>
      <w:footerReference r:id="rId10" w:type="default"/>
      <w:pgSz w:w="11910" w:h="16840"/>
      <w:pgMar w:top="1431" w:right="1563" w:bottom="1780" w:left="1489" w:header="0" w:footer="141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4A314">
    <w:pPr>
      <w:spacing w:before="1" w:line="232" w:lineRule="auto"/>
      <w:ind w:left="7718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44A52">
    <w:pPr>
      <w:spacing w:line="233" w:lineRule="auto"/>
      <w:ind w:left="27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AA027">
    <w:pPr>
      <w:spacing w:line="231" w:lineRule="auto"/>
      <w:ind w:left="7709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DB4F0">
    <w:pPr>
      <w:spacing w:line="233" w:lineRule="auto"/>
      <w:ind w:left="19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BDC71">
    <w:pPr>
      <w:spacing w:line="231" w:lineRule="auto"/>
      <w:ind w:left="7699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—5—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E231F">
    <w:pPr>
      <w:spacing w:before="1" w:line="232" w:lineRule="auto"/>
      <w:ind w:left="21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7171557"/>
    <w:rsid w:val="18624A54"/>
    <w:rsid w:val="19050837"/>
    <w:rsid w:val="343C7D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7b8687f0-6296-4c7a-81e3-78449669d5d7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31558D3C</paraID>
      <start>6</start>
      <end>7</end>
      <status>unmodified</status>
      <modifiedWord/>
      <trackRevisions>false</trackRevisions>
    </reviewItem>
    <reviewItem>
      <errorID>07606b8d-8965-4597-a18b-5ca0d1fdaec3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31558D3C</paraID>
      <start>9</start>
      <end>10</end>
      <status>unmodified</status>
      <modifiedWord/>
      <trackRevisions>false</trackRevisions>
    </reviewItem>
    <reviewItem>
      <errorID>73e3fe97-f78c-4f22-bd20-360fe248e1dd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79836FD9</paraID>
      <start>4</start>
      <end>5</end>
      <status>unmodified</status>
      <modifiedWord/>
      <trackRevisions>false</trackRevisions>
    </reviewItem>
    <reviewItem>
      <errorID>db34775d-6caa-4637-80f0-f5101d0dc574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79836FD9</paraID>
      <start>7</start>
      <end>8</end>
      <status>unmodified</status>
      <modifiedWord/>
      <trackRevisions>false</trackRevisions>
    </reviewItem>
    <reviewItem>
      <errorID>a03a7756-4a4e-4006-9a57-daad8c1a752f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24D24475</paraID>
      <start>28</start>
      <end>29</end>
      <status>unmodified</status>
      <modifiedWord/>
      <trackRevisions>false</trackRevisions>
    </reviewItem>
    <reviewItem>
      <errorID>0475fd67-2518-4634-9352-47ed6ac1de18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24D24475</paraID>
      <start>38</start>
      <end>39</end>
      <status>unmodified</status>
      <modifiedWord/>
      <trackRevisions>false</trackRevisions>
    </reviewItem>
    <reviewItem>
      <errorID>0136e56c-be32-4e55-86f9-01f298cd86c1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16E39D49</paraID>
      <start>4</start>
      <end>5</end>
      <status>unmodified</status>
      <modifiedWord/>
      <trackRevisions>false</trackRevisions>
    </reviewItem>
    <reviewItem>
      <errorID>701912e5-0efa-46dd-817f-814802a295cb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16E39D49</paraID>
      <start>21</start>
      <end>22</end>
      <status>unmodified</status>
      <modifiedWord/>
      <trackRevisions>false</trackRevisions>
    </reviewItem>
    <reviewItem>
      <errorID>af400485-020a-42f8-914f-b579e497be70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16E39D49</paraID>
      <start>176</start>
      <end>177</end>
      <status>unmodified</status>
      <modifiedWord/>
      <trackRevisions>false</trackRevisions>
    </reviewItem>
    <reviewItem>
      <errorID>1960ca47-c466-447c-8b89-711494e64147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16E39D49</paraID>
      <start>196</start>
      <end>197</end>
      <status>unmodified</status>
      <modifiedWord/>
      <trackRevisions>false</trackRevisions>
    </reviewItem>
    <reviewItem>
      <errorID>62b06b1d-b653-4be6-ad05-606802c236f4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4342ADB7</paraID>
      <start>17</start>
      <end>18</end>
      <status>unmodified</status>
      <modifiedWord/>
      <trackRevisions>false</trackRevisions>
    </reviewItem>
    <reviewItem>
      <errorID>6ba62333-9cef-4386-9ea6-aa9a7db9ddbd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4342ADB7</paraID>
      <start>32</start>
      <end>34</end>
      <status>unmodified</status>
      <modifiedWord/>
      <trackRevisions>false</trackRevisions>
    </reviewItem>
    <reviewItem>
      <errorID>f1801d3d-a1b1-4025-933e-34a809a860c6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43B73121</paraID>
      <start>0</start>
      <end>3</end>
      <status>unmodified</status>
      <modifiedWord/>
      <trackRevisions>false</trackRevisions>
    </reviewItem>
    <reviewItem>
      <errorID>65558a22-1228-40f2-a856-eb6813a2590b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51BC5CB3</paraID>
      <start>0</start>
      <end>3</end>
      <status>unmodified</status>
      <modifiedWord/>
      <trackRevisions>false</trackRevisions>
    </reviewItem>
    <reviewItem>
      <errorID>72a51ec2-a3ed-40b4-99fa-547a332bc2bf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51BC5CB3</paraID>
      <start>89</start>
      <end>90</end>
      <status>unmodified</status>
      <modifiedWord/>
      <trackRevisions>false</trackRevisions>
    </reviewItem>
    <reviewItem>
      <errorID>1131c82e-7dec-4319-8392-6335396c26f1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51BC5CB3</paraID>
      <start>103</start>
      <end>104</end>
      <status>unmodified</status>
      <modifiedWord/>
      <trackRevisions>false</trackRevisions>
    </reviewItem>
    <reviewItem>
      <errorID>1be4e09a-dce6-4b22-b830-6dfecfb02e47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51BC5CB3</paraID>
      <start>109</start>
      <end>110</end>
      <status>unmodified</status>
      <modifiedWord/>
      <trackRevisions>false</trackRevisions>
    </reviewItem>
    <reviewItem>
      <errorID>ea940ade-7d9b-45df-ab77-d5294cc2370c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209E8AC5</paraID>
      <start>60</start>
      <end>61</end>
      <status>unmodified</status>
      <modifiedWord/>
      <trackRevisions>false</trackRevisions>
    </reviewItem>
    <reviewItem>
      <errorID>b80242c1-3004-45be-955e-d349f79b4445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209E8AC5</paraID>
      <start>173</start>
      <end>174</end>
      <status>unmodified</status>
      <modifiedWord/>
      <trackRevisions>false</trackRevisions>
    </reviewItem>
    <reviewItem>
      <errorID>5fd017e5-eb26-4afe-baa6-e5527f81d013</errorID>
      <errorWord>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65DCB012</paraID>
      <start>2</start>
      <end>4</end>
      <status>unmodified</status>
      <modifiedWord/>
      <trackRevisions>false</trackRevisions>
    </reviewItem>
    <reviewItem>
      <errorID>1fae1053-b5a1-4dc5-955f-acdbec975933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1A163F04</paraID>
      <start>0</start>
      <end>3</end>
      <status>unmodified</status>
      <modifiedWord/>
      <trackRevisions>false</trackRevisions>
    </reviewItem>
    <reviewItem>
      <errorID>ba01b368-62a1-404e-9b0e-3deb6cdf1e12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1A163F04</paraID>
      <start>112</start>
      <end>113</end>
      <status>unmodified</status>
      <modifiedWord/>
      <trackRevisions>false</trackRevisions>
    </reviewItem>
    <reviewItem>
      <errorID>fbf0cd87-afa7-4335-8f8b-eda7350d3957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1A163F04</paraID>
      <start>155</start>
      <end>156</end>
      <status>unmodified</status>
      <modifiedWord/>
      <trackRevisions>false</trackRevisions>
    </reviewItem>
    <reviewItem>
      <errorID>6acc5294-8e2f-4f99-b9cc-c3ecb333642b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1A163F04</paraID>
      <start>168</start>
      <end>169</end>
      <status>unmodified</status>
      <modifiedWord/>
      <trackRevisions>false</trackRevisions>
    </reviewItem>
    <reviewItem>
      <errorID>a1ef1b95-911d-4d80-8207-11ea6cc37393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51F5A7E1</paraID>
      <start>0</start>
      <end>3</end>
      <status>unmodified</status>
      <modifiedWord/>
      <trackRevisions>false</trackRevisions>
    </reviewItem>
    <reviewItem>
      <errorID>a881b335-2e37-4d37-9f94-d9e34e7f0d65</errorID>
      <errorWord>(六)</errorWord>
      <group>L1_Format</group>
      <groupName>格式问题</groupName>
      <ability>L2_Ordinal</ability>
      <abilityName>序号格式</abilityName>
      <candidateList>
        <item>（六）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3008922F</paraID>
      <start>0</start>
      <end>3</end>
      <status>unmodified</status>
      <modifiedWord/>
      <trackRevisions>false</trackRevisions>
    </reviewItem>
    <reviewItem>
      <errorID>0b33aef4-5b87-4e88-933c-770f37f48e4c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3008922F</paraID>
      <start>28</start>
      <end>29</end>
      <status>unmodified</status>
      <modifiedWord/>
      <trackRevisions>false</trackRevisions>
    </reviewItem>
    <reviewItem>
      <errorID>c4982544-b7c6-4b51-8c45-ddd5afb73b79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3008922F</paraID>
      <start>42</start>
      <end>44</end>
      <status>unmodified</status>
      <modifiedWord/>
      <trackRevisions>false</trackRevisions>
    </reviewItem>
    <reviewItem>
      <errorID>6fb937a9-3f6b-4a10-8750-00979aacc94e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3008922F</paraID>
      <start>75</start>
      <end>76</end>
      <status>unmodified</status>
      <modifiedWord/>
      <trackRevisions>false</trackRevisions>
    </reviewItem>
    <reviewItem>
      <errorID>46eb37ca-f406-43af-a513-f5797020ffc9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3008922F</paraID>
      <start>87</start>
      <end>88</end>
      <status>unmodified</status>
      <modifiedWord/>
      <trackRevisions>false</trackRevisions>
    </reviewItem>
    <reviewItem>
      <errorID>a26ffe34-e26e-49f0-97a3-d07e2e8b0bdc</errorID>
      <errorWord>(七)</errorWord>
      <group>L1_Format</group>
      <groupName>格式问题</groupName>
      <ability>L2_Ordinal</ability>
      <abilityName>序号格式</abilityName>
      <candidateList>
        <item>（七）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5703B161</paraID>
      <start>0</start>
      <end>3</end>
      <status>unmodified</status>
      <modifiedWord/>
      <trackRevisions>false</trackRevisions>
    </reviewItem>
    <reviewItem>
      <errorID>679a442b-0665-4036-9397-53ae74148fd4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44A4F3B4</paraID>
      <start>108</start>
      <end>109</end>
      <status>unmodified</status>
      <modifiedWord/>
      <trackRevisions>false</trackRevisions>
    </reviewItem>
    <reviewItem>
      <errorID>c02eae08-8cba-4a91-935b-bf5e929dbd27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44A4F3B4</paraID>
      <start>121</start>
      <end>122</end>
      <status>unmodified</status>
      <modifiedWord/>
      <trackRevisions>false</trackRevisions>
    </reviewItem>
    <reviewItem>
      <errorID>aa37f330-7447-4a58-8e21-5beba699915a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3C56D3A3</paraID>
      <start>4</start>
      <end>5</end>
      <status>unmodified</status>
      <modifiedWord/>
      <trackRevisions>false</trackRevisions>
    </reviewItem>
    <reviewItem>
      <errorID>7ca1aed7-71d1-4de7-aeaa-b276ca4244dd</errorID>
      <errorWord>):</errorWord>
      <group>L1_Format</group>
      <groupName>格式问题</groupName>
      <ability>L2_HalfPunc_CN</ability>
      <abilityName>全半角问题</abilityName>
      <candidateList>
        <item>）：</item>
      </candidateList>
      <explain>文本全半角错误。</explain>
      <paraID>3C56D3A3</paraID>
      <start>14</start>
      <end>16</end>
      <status>unmodified</status>
      <modifiedWord/>
      <trackRevisions>false</trackRevisions>
    </reviewItem>
    <reviewItem>
      <errorID>5916c285-152a-4f70-ad30-e15cdaed9bd6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B0F5B1F</paraID>
      <start>5</start>
      <end>6</end>
      <status>unmodified</status>
      <modifiedWord/>
      <trackRevisions>false</trackRevisions>
    </reviewItem>
    <reviewItem>
      <errorID>e5b6f164-d110-433e-895d-d8cfb5748bee</errorID>
      <errorWord>):</errorWord>
      <group>L1_Format</group>
      <groupName>格式问题</groupName>
      <ability>L2_HalfPunc_CN</ability>
      <abilityName>全半角问题</abilityName>
      <candidateList>
        <item>）：</item>
      </candidateList>
      <explain>文本全半角错误。</explain>
      <paraID> B0F5B1F</paraID>
      <start>9</start>
      <end>11</end>
      <status>unmodified</status>
      <modifiedWord/>
      <trackRevisions>false</trackRevisions>
    </reviewItem>
    <reviewItem>
      <errorID>44d092ea-fcf1-4178-99e3-835f73935d20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30D602D5</paraID>
      <start>4</start>
      <end>5</end>
      <status>unmodified</status>
      <modifiedWord/>
      <trackRevisions>false</trackRevisions>
    </reviewItem>
    <reviewItem>
      <errorID>49ebeda6-bfe5-4ca1-b1f4-fce1cdf536be</errorID>
      <errorWord>):</errorWord>
      <group>L1_Format</group>
      <groupName>格式问题</groupName>
      <ability>L2_HalfPunc_CN</ability>
      <abilityName>全半角问题</abilityName>
      <candidateList>
        <item>）：</item>
      </candidateList>
      <explain>文本全半角错误。</explain>
      <paraID>30D602D5</paraID>
      <start>14</start>
      <end>16</end>
      <status>unmodified</status>
      <modifiedWord/>
      <trackRevisions>false</trackRevisions>
    </reviewItem>
    <reviewItem>
      <errorID>15fa0b1a-628e-43c4-b0c9-cc55d7d309b1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214295CC</paraID>
      <start>5</start>
      <end>6</end>
      <status>unmodified</status>
      <modifiedWord/>
      <trackRevisions>false</trackRevisions>
    </reviewItem>
    <reviewItem>
      <errorID>ed5bc529-c31f-4666-8c2d-a87de1bc444a</errorID>
      <errorWord>):</errorWord>
      <group>L1_Format</group>
      <groupName>格式问题</groupName>
      <ability>L2_HalfPunc_CN</ability>
      <abilityName>全半角问题</abilityName>
      <candidateList>
        <item>）：</item>
      </candidateList>
      <explain>文本全半角错误。</explain>
      <paraID>214295CC</paraID>
      <start>9</start>
      <end>11</end>
      <status>unmodified</status>
      <modifiedWord/>
      <trackRevisions>false</trackRevisions>
    </reviewItem>
    <reviewItem>
      <errorID>b09961d2-5742-4f93-b6ec-b957eea23e6d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480D7B6D</paraID>
      <start>90</start>
      <end>91</end>
      <status>unmodified</status>
      <modifiedWord/>
      <trackRevisions>false</trackRevisions>
    </reviewItem>
    <reviewItem>
      <errorID>d35cd616-3ad8-4634-a55d-0efcd3665661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480D7B6D</paraID>
      <start>103</start>
      <end>104</end>
      <status>unmodified</status>
      <modifiedWord/>
      <trackRevisions>false</trackRevisions>
    </reviewItem>
    <reviewItem>
      <errorID>85ec4c55-887f-4a68-adf2-62407f226b04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7D396377</paraID>
      <start>21</start>
      <end>22</end>
      <status>unmodified</status>
      <modifiedWord/>
      <trackRevisions>false</trackRevisions>
    </reviewItem>
    <reviewItem>
      <errorID>9043cabc-2c7b-4907-a47a-cb98868bdb57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7D396377</paraID>
      <start>34</start>
      <end>35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790cd6-8a6b-4ee3-aa32-7ad2255238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1218</Words>
  <Characters>1379</Characters>
  <TotalTime>1</TotalTime>
  <ScaleCrop>false</ScaleCrop>
  <LinksUpToDate>false</LinksUpToDate>
  <CharactersWithSpaces>1490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2026-07-30T09:53:00Z</dcterms:created>
  <dc:creator>Administrator</dc:creator>
  <cp:lastModifiedBy>杨予昕</cp:lastModifiedBy>
  <dcterms:modified xsi:type="dcterms:W3CDTF">2026-07-30T01:55:26Z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2026-07-30T09:53:51Z</vt:filetime>
  </property>
  <property fmtid="{D5CDD505-2E9C-101B-9397-08002B2CF9AE}" pid="4" name="UsrData">
    <vt:lpwstr>6a6aaeacfbbc85001f0baf8fwl</vt:lpwstr>
  </property>
  <property fmtid="{D5CDD505-2E9C-101B-9397-08002B2CF9AE}" pid="5" name="KSOTemplateDocerSaveRecord">
    <vt:lpwstr>eyJoZGlkIjoiMDkxNzNmNGFmYWJhMmU5NjE0Njc0ZGJkYWZmNGIzOTUiLCJ1c2VySWQiOiIzNDkzODAwNTkifQ==</vt:lpwstr>
  </property>
  <property fmtid="{D5CDD505-2E9C-101B-9397-08002B2CF9AE}" pid="6" name="KSOProductBuildVer">
    <vt:lpwstr>2052-12.1.0.26895</vt:lpwstr>
  </property>
  <property fmtid="{D5CDD505-2E9C-101B-9397-08002B2CF9AE}" pid="7" name="ICV">
    <vt:lpwstr>9F0EB59A31B94C6DA4CEEB3B01ABFDD1_12</vt:lpwstr>
  </property>
</Properties>
</file>