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AB715">
      <w:pPr>
        <w:ind w:firstLine="880" w:firstLineChars="200"/>
        <w:jc w:val="both"/>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pPr>
      <w:bookmarkStart w:id="1" w:name="_GoBack"/>
      <w:bookmarkEnd w:id="1"/>
      <w:r>
        <w:rPr>
          <w:rFonts w:hint="eastAsia" w:ascii="方正小标宋_GBK" w:hAnsi="方正小标宋_GBK" w:eastAsia="方正小标宋_GBK" w:cs="方正小标宋_GBK"/>
          <w:color w:val="000000" w:themeColor="text1"/>
          <w:sz w:val="44"/>
          <w:highlight w:val="none"/>
          <w:lang w:val="en-US" w:eastAsia="zh-CN"/>
          <w14:textFill>
            <w14:solidFill>
              <w14:schemeClr w14:val="tx1"/>
            </w14:solidFill>
          </w14:textFill>
        </w:rPr>
        <w:t>拟撤销变更登记（备案）告知</w:t>
      </w:r>
      <w:r>
        <w:rPr>
          <w:rFonts w:hint="eastAsia" w:ascii="方正小标宋_GBK" w:hAnsi="方正小标宋_GBK" w:eastAsia="方正小标宋_GBK" w:cs="方正小标宋_GBK"/>
          <w:color w:val="000000" w:themeColor="text1"/>
          <w:sz w:val="44"/>
          <w:szCs w:val="44"/>
          <w:highlight w:val="none"/>
          <w14:textFill>
            <w14:solidFill>
              <w14:schemeClr w14:val="tx1"/>
            </w14:solidFill>
          </w14:textFill>
        </w:rPr>
        <w:t>书</w:t>
      </w:r>
    </w:p>
    <w:p w14:paraId="5A1F57EF">
      <w:pPr>
        <w:keepNext w:val="0"/>
        <w:keepLines w:val="0"/>
        <w:pageBreakBefore w:val="0"/>
        <w:kinsoku/>
        <w:wordWrap/>
        <w:overflowPunct/>
        <w:topLinePunct w:val="0"/>
        <w:autoSpaceDE/>
        <w:autoSpaceDN/>
        <w:bidi w:val="0"/>
        <w:adjustRightInd/>
        <w:snapToGrid/>
        <w:spacing w:line="560" w:lineRule="exact"/>
        <w:jc w:val="left"/>
        <w:rPr>
          <w:rFonts w:hint="eastAsia" w:ascii="Times New Roman" w:hAnsi="Times New Roman" w:eastAsia="方正仿宋_GBK" w:cs="Times New Roman"/>
          <w:color w:val="auto"/>
          <w:sz w:val="32"/>
          <w:szCs w:val="32"/>
          <w:shd w:val="clear" w:fill="FFFFFF"/>
          <w:vertAlign w:val="baseline"/>
          <w:lang w:val="en-US" w:eastAsia="zh-CN"/>
        </w:rPr>
      </w:pPr>
      <w:r>
        <w:rPr>
          <w:rFonts w:hint="eastAsia" w:ascii="Times New Roman" w:hAnsi="Times New Roman" w:eastAsia="方正仿宋_GBK" w:cs="Times New Roman"/>
          <w:color w:val="auto"/>
          <w:sz w:val="32"/>
          <w:szCs w:val="32"/>
          <w:lang w:val="en-US" w:eastAsia="zh-CN"/>
        </w:rPr>
        <w:t>南京利旺建筑工程有限公司</w:t>
      </w:r>
      <w:r>
        <w:rPr>
          <w:rFonts w:hint="eastAsia" w:ascii="Times New Roman" w:hAnsi="Times New Roman" w:eastAsia="方正仿宋_GBK" w:cs="Times New Roman"/>
          <w:color w:val="auto"/>
          <w:sz w:val="32"/>
          <w:szCs w:val="32"/>
          <w:shd w:val="clear" w:fill="FFFFFF"/>
          <w:vertAlign w:val="baseline"/>
        </w:rPr>
        <w:t>及其利害关系人：</w:t>
      </w:r>
    </w:p>
    <w:p w14:paraId="16BBD60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baseline"/>
        <w:rPr>
          <w:rFonts w:hint="eastAsia" w:ascii="Times New Roman" w:hAnsi="Times New Roman" w:eastAsia="方正仿宋_GBK" w:cs="Times New Roman"/>
          <w:color w:val="auto"/>
          <w:sz w:val="32"/>
          <w:szCs w:val="32"/>
          <w:shd w:val="clear" w:fill="FFFFFF"/>
          <w:vertAlign w:val="baseline"/>
          <w:lang w:val="en-US" w:eastAsia="zh-CN"/>
        </w:rPr>
      </w:pPr>
      <w:r>
        <w:rPr>
          <w:rFonts w:hint="eastAsia" w:ascii="Times New Roman" w:hAnsi="Times New Roman" w:eastAsia="方正仿宋_GBK" w:cs="Times New Roman"/>
          <w:color w:val="auto"/>
          <w:sz w:val="32"/>
          <w:szCs w:val="32"/>
          <w:shd w:val="clear" w:fill="FFFFFF"/>
          <w:vertAlign w:val="baseline"/>
        </w:rPr>
        <w:t>由本</w:t>
      </w:r>
      <w:r>
        <w:rPr>
          <w:rFonts w:hint="eastAsia" w:ascii="Times New Roman" w:hAnsi="Times New Roman" w:eastAsia="方正仿宋_GBK" w:cs="Times New Roman"/>
          <w:color w:val="auto"/>
          <w:sz w:val="32"/>
          <w:szCs w:val="32"/>
          <w:shd w:val="clear" w:fill="FFFFFF"/>
          <w:vertAlign w:val="baseline"/>
          <w:lang w:val="en-US" w:eastAsia="zh-CN"/>
        </w:rPr>
        <w:t>办</w:t>
      </w:r>
      <w:r>
        <w:rPr>
          <w:rFonts w:hint="eastAsia" w:ascii="Times New Roman" w:hAnsi="Times New Roman" w:eastAsia="方正仿宋_GBK" w:cs="Times New Roman"/>
          <w:color w:val="auto"/>
          <w:sz w:val="32"/>
          <w:szCs w:val="32"/>
          <w:shd w:val="clear" w:fill="FFFFFF"/>
          <w:vertAlign w:val="baseline"/>
        </w:rPr>
        <w:t>立案调查的</w:t>
      </w:r>
      <w:r>
        <w:rPr>
          <w:rFonts w:hint="eastAsia" w:ascii="Times New Roman" w:hAnsi="Times New Roman" w:eastAsia="方正仿宋_GBK" w:cs="Times New Roman"/>
          <w:color w:val="auto"/>
          <w:sz w:val="32"/>
          <w:szCs w:val="32"/>
          <w:lang w:val="en-US" w:eastAsia="zh-CN"/>
        </w:rPr>
        <w:t>南京利旺建筑工程有限公司（以下简称“当事人”）</w:t>
      </w:r>
      <w:r>
        <w:rPr>
          <w:rFonts w:hint="eastAsia" w:ascii="Times New Roman" w:hAnsi="Times New Roman" w:eastAsia="方正仿宋_GBK" w:cs="Times New Roman"/>
          <w:color w:val="auto"/>
          <w:sz w:val="32"/>
          <w:szCs w:val="32"/>
          <w:shd w:val="clear" w:fill="FFFFFF"/>
          <w:vertAlign w:val="baseline"/>
        </w:rPr>
        <w:t>涉嫌</w:t>
      </w:r>
      <w:r>
        <w:rPr>
          <w:rFonts w:hint="eastAsia" w:ascii="Times New Roman" w:hAnsi="Times New Roman" w:eastAsia="方正仿宋_GBK" w:cs="Times New Roman"/>
          <w:color w:val="auto"/>
          <w:sz w:val="32"/>
          <w:szCs w:val="32"/>
          <w:shd w:val="clear" w:fill="FFFFFF"/>
          <w:vertAlign w:val="baseline"/>
          <w:lang w:val="en-US" w:eastAsia="zh-CN"/>
        </w:rPr>
        <w:t>提交虚假材料</w:t>
      </w:r>
      <w:r>
        <w:rPr>
          <w:rFonts w:hint="eastAsia" w:ascii="Times New Roman" w:hAnsi="Times New Roman" w:eastAsia="方正仿宋_GBK" w:cs="Times New Roman"/>
          <w:color w:val="auto"/>
          <w:sz w:val="32"/>
          <w:szCs w:val="32"/>
          <w:shd w:val="clear" w:fill="FFFFFF"/>
          <w:vertAlign w:val="baseline"/>
        </w:rPr>
        <w:t>取得登记</w:t>
      </w:r>
      <w:r>
        <w:rPr>
          <w:rFonts w:hint="eastAsia" w:ascii="Times New Roman" w:hAnsi="Times New Roman" w:eastAsia="方正仿宋_GBK" w:cs="Times New Roman"/>
          <w:color w:val="auto"/>
          <w:sz w:val="32"/>
          <w:szCs w:val="32"/>
          <w:shd w:val="clear" w:fill="FFFFFF"/>
          <w:vertAlign w:val="baseline"/>
          <w:lang w:eastAsia="zh-CN"/>
        </w:rPr>
        <w:t>（</w:t>
      </w:r>
      <w:r>
        <w:rPr>
          <w:rFonts w:hint="eastAsia" w:ascii="Times New Roman" w:hAnsi="Times New Roman" w:eastAsia="方正仿宋_GBK" w:cs="Times New Roman"/>
          <w:color w:val="auto"/>
          <w:sz w:val="32"/>
          <w:szCs w:val="32"/>
          <w:shd w:val="clear" w:fill="FFFFFF"/>
          <w:vertAlign w:val="baseline"/>
          <w:lang w:val="en-US" w:eastAsia="zh-CN"/>
        </w:rPr>
        <w:t>备案</w:t>
      </w:r>
      <w:r>
        <w:rPr>
          <w:rFonts w:hint="eastAsia" w:ascii="Times New Roman" w:hAnsi="Times New Roman" w:eastAsia="方正仿宋_GBK" w:cs="Times New Roman"/>
          <w:color w:val="auto"/>
          <w:sz w:val="32"/>
          <w:szCs w:val="32"/>
          <w:shd w:val="clear" w:fill="FFFFFF"/>
          <w:vertAlign w:val="baseline"/>
          <w:lang w:eastAsia="zh-CN"/>
        </w:rPr>
        <w:t>）</w:t>
      </w:r>
      <w:r>
        <w:rPr>
          <w:rFonts w:hint="eastAsia" w:ascii="Times New Roman" w:hAnsi="Times New Roman" w:eastAsia="方正仿宋_GBK" w:cs="Times New Roman"/>
          <w:color w:val="auto"/>
          <w:sz w:val="32"/>
          <w:szCs w:val="32"/>
          <w:shd w:val="clear" w:fill="FFFFFF"/>
          <w:vertAlign w:val="baseline"/>
        </w:rPr>
        <w:t>一案，已调查终结。</w:t>
      </w:r>
      <w:r>
        <w:rPr>
          <w:rFonts w:hint="eastAsia" w:ascii="Times New Roman" w:hAnsi="Times New Roman" w:eastAsia="方正仿宋_GBK" w:cs="Times New Roman"/>
          <w:color w:val="auto"/>
          <w:sz w:val="32"/>
          <w:szCs w:val="32"/>
          <w:shd w:val="clear" w:fill="FFFFFF"/>
          <w:vertAlign w:val="baseline"/>
          <w:lang w:val="en-US" w:eastAsia="zh-CN"/>
        </w:rPr>
        <w:t>根据</w:t>
      </w:r>
      <w:r>
        <w:rPr>
          <w:rFonts w:hint="eastAsia" w:ascii="Times New Roman" w:hAnsi="Times New Roman" w:eastAsia="方正仿宋_GBK" w:cs="Times New Roman"/>
          <w:color w:val="auto"/>
          <w:sz w:val="32"/>
          <w:szCs w:val="32"/>
          <w:shd w:val="clear" w:fill="FFFFFF"/>
          <w:vertAlign w:val="baseline"/>
        </w:rPr>
        <w:t>《市场监督管理行政许可程序暂行规定》，现将</w:t>
      </w:r>
      <w:r>
        <w:rPr>
          <w:rFonts w:hint="eastAsia" w:ascii="Times New Roman" w:hAnsi="Times New Roman" w:eastAsia="方正仿宋_GBK" w:cs="Times New Roman"/>
          <w:color w:val="auto"/>
          <w:sz w:val="32"/>
          <w:szCs w:val="32"/>
          <w:shd w:val="clear" w:fill="FFFFFF"/>
          <w:vertAlign w:val="baseline"/>
          <w:lang w:eastAsia="zh-CN"/>
        </w:rPr>
        <w:t>本办</w:t>
      </w:r>
      <w:r>
        <w:rPr>
          <w:rFonts w:hint="eastAsia" w:ascii="Times New Roman" w:hAnsi="Times New Roman" w:eastAsia="方正仿宋_GBK" w:cs="Times New Roman"/>
          <w:color w:val="auto"/>
          <w:sz w:val="32"/>
          <w:szCs w:val="32"/>
          <w:shd w:val="clear" w:fill="FFFFFF"/>
          <w:vertAlign w:val="baseline"/>
        </w:rPr>
        <w:t>拟作出撤销登记（备案）决定的事实、理由、依据及撤销内容告知如下：</w:t>
      </w:r>
      <w:r>
        <w:rPr>
          <w:rFonts w:hint="eastAsia" w:ascii="Times New Roman" w:hAnsi="Times New Roman" w:eastAsia="方正仿宋_GBK" w:cs="Times New Roman"/>
          <w:color w:val="auto"/>
          <w:sz w:val="32"/>
          <w:szCs w:val="32"/>
          <w:shd w:val="clear" w:fill="FFFFFF"/>
          <w:vertAlign w:val="baseline"/>
          <w:lang w:val="en-US" w:eastAsia="zh-CN"/>
        </w:rPr>
        <w:t xml:space="preserve">  </w:t>
      </w:r>
    </w:p>
    <w:p w14:paraId="50DDA7D8">
      <w:pPr>
        <w:keepNext w:val="0"/>
        <w:keepLines w:val="0"/>
        <w:pageBreakBefore w:val="0"/>
        <w:widowControl/>
        <w:numPr>
          <w:ilvl w:val="0"/>
          <w:numId w:val="0"/>
        </w:numPr>
        <w:kinsoku/>
        <w:wordWrap/>
        <w:overflowPunct/>
        <w:topLinePunct w:val="0"/>
        <w:autoSpaceDE/>
        <w:autoSpaceDN/>
        <w:bidi w:val="0"/>
        <w:adjustRightInd/>
        <w:snapToGrid/>
        <w:spacing w:before="0" w:after="0" w:line="576" w:lineRule="exact"/>
        <w:ind w:left="0" w:leftChars="0" w:firstLine="928" w:firstLineChars="290"/>
        <w:jc w:val="both"/>
        <w:textAlignment w:val="auto"/>
        <w:rPr>
          <w:rFonts w:ascii="Times New Roman" w:hAnsi="Times New Roman" w:eastAsia="仿宋_GB2312"/>
          <w:b w:val="0"/>
          <w:color w:val="000000"/>
          <w:sz w:val="32"/>
        </w:rPr>
      </w:pPr>
      <w:r>
        <w:rPr>
          <w:rFonts w:hint="eastAsia" w:ascii="Times New Roman" w:hAnsi="Times New Roman" w:eastAsia="方正仿宋_GBK" w:cs="Times New Roman"/>
          <w:color w:val="auto"/>
          <w:sz w:val="32"/>
          <w:szCs w:val="32"/>
          <w:shd w:val="clear" w:fill="FFFFFF"/>
          <w:vertAlign w:val="baseline"/>
        </w:rPr>
        <w:t>经调查，</w:t>
      </w:r>
      <w:r>
        <w:rPr>
          <w:rFonts w:ascii="Times New Roman" w:hAnsi="Times New Roman" w:eastAsia="仿宋_GB2312"/>
          <w:b w:val="0"/>
          <w:color w:val="000000"/>
          <w:sz w:val="32"/>
        </w:rPr>
        <w:t>2025年3月27日，南京市</w:t>
      </w:r>
      <w:r>
        <w:rPr>
          <w:rFonts w:hint="eastAsia" w:ascii="Times New Roman" w:hAnsi="Times New Roman" w:eastAsia="仿宋_GB2312"/>
          <w:b w:val="0"/>
          <w:color w:val="000000"/>
          <w:sz w:val="32"/>
          <w:lang w:val="en-US" w:eastAsia="zh-CN"/>
        </w:rPr>
        <w:t>建邺区</w:t>
      </w:r>
      <w:r>
        <w:rPr>
          <w:rFonts w:ascii="Times New Roman" w:hAnsi="Times New Roman" w:eastAsia="仿宋_GB2312"/>
          <w:b w:val="0"/>
          <w:color w:val="000000"/>
          <w:sz w:val="32"/>
        </w:rPr>
        <w:t>人民法院作出（2025）</w:t>
      </w:r>
      <w:r>
        <w:rPr>
          <w:rFonts w:hint="eastAsia" w:ascii="Times New Roman" w:hAnsi="Times New Roman" w:eastAsia="方正仿宋_GBK" w:cs="Times New Roman"/>
          <w:color w:val="auto"/>
          <w:sz w:val="32"/>
          <w:szCs w:val="32"/>
          <w:shd w:val="clear" w:fill="FFFFFF"/>
          <w:vertAlign w:val="baseline"/>
        </w:rPr>
        <w:t>苏</w:t>
      </w:r>
      <w:r>
        <w:rPr>
          <w:rFonts w:hint="eastAsia" w:ascii="Times New Roman" w:hAnsi="Times New Roman" w:eastAsia="方正仿宋_GBK" w:cs="Times New Roman"/>
          <w:color w:val="auto"/>
          <w:sz w:val="32"/>
          <w:szCs w:val="32"/>
          <w:shd w:val="clear" w:fill="FFFFFF"/>
          <w:vertAlign w:val="baseline"/>
          <w:lang w:val="en-US" w:eastAsia="zh-CN"/>
        </w:rPr>
        <w:t>0105</w:t>
      </w:r>
      <w:r>
        <w:rPr>
          <w:rFonts w:hint="eastAsia" w:ascii="Times New Roman" w:hAnsi="Times New Roman" w:eastAsia="方正仿宋_GBK" w:cs="Times New Roman"/>
          <w:color w:val="auto"/>
          <w:sz w:val="32"/>
          <w:szCs w:val="32"/>
          <w:shd w:val="clear" w:fill="FFFFFF"/>
          <w:vertAlign w:val="baseline"/>
        </w:rPr>
        <w:t>破</w:t>
      </w:r>
      <w:r>
        <w:rPr>
          <w:rFonts w:hint="eastAsia" w:ascii="Times New Roman" w:hAnsi="Times New Roman" w:eastAsia="方正仿宋_GBK" w:cs="Times New Roman"/>
          <w:color w:val="auto"/>
          <w:sz w:val="32"/>
          <w:szCs w:val="32"/>
          <w:shd w:val="clear" w:fill="FFFFFF"/>
          <w:vertAlign w:val="baseline"/>
          <w:lang w:val="en-US" w:eastAsia="zh-CN"/>
        </w:rPr>
        <w:t>7</w:t>
      </w:r>
      <w:r>
        <w:rPr>
          <w:rFonts w:hint="eastAsia" w:ascii="Times New Roman" w:hAnsi="Times New Roman" w:eastAsia="方正仿宋_GBK" w:cs="Times New Roman"/>
          <w:color w:val="auto"/>
          <w:sz w:val="32"/>
          <w:szCs w:val="32"/>
          <w:shd w:val="clear" w:fill="FFFFFF"/>
          <w:vertAlign w:val="baseline"/>
        </w:rPr>
        <w:t>号民事裁定，裁定受理</w:t>
      </w:r>
      <w:r>
        <w:rPr>
          <w:rFonts w:hint="eastAsia" w:ascii="Times New Roman" w:hAnsi="Times New Roman" w:eastAsia="方正仿宋_GBK" w:cs="Times New Roman"/>
          <w:color w:val="auto"/>
          <w:sz w:val="32"/>
          <w:szCs w:val="32"/>
          <w:shd w:val="clear" w:fill="FFFFFF"/>
          <w:vertAlign w:val="baseline"/>
          <w:lang w:val="en-US" w:eastAsia="zh-CN"/>
        </w:rPr>
        <w:t>当事人</w:t>
      </w:r>
      <w:r>
        <w:rPr>
          <w:rFonts w:hint="eastAsia" w:ascii="Times New Roman" w:hAnsi="Times New Roman" w:eastAsia="方正仿宋_GBK" w:cs="Times New Roman"/>
          <w:color w:val="auto"/>
          <w:sz w:val="32"/>
          <w:szCs w:val="32"/>
          <w:shd w:val="clear" w:fill="FFFFFF"/>
          <w:vertAlign w:val="baseline"/>
        </w:rPr>
        <w:t>破产清算申请，并于同日作出（2025）苏</w:t>
      </w:r>
      <w:r>
        <w:rPr>
          <w:rFonts w:hint="eastAsia" w:ascii="Times New Roman" w:hAnsi="Times New Roman" w:eastAsia="方正仿宋_GBK" w:cs="Times New Roman"/>
          <w:color w:val="auto"/>
          <w:sz w:val="32"/>
          <w:szCs w:val="32"/>
          <w:shd w:val="clear" w:fill="FFFFFF"/>
          <w:vertAlign w:val="baseline"/>
          <w:lang w:val="en-US" w:eastAsia="zh-CN"/>
        </w:rPr>
        <w:t>0105</w:t>
      </w:r>
      <w:r>
        <w:rPr>
          <w:rFonts w:hint="eastAsia" w:ascii="Times New Roman" w:hAnsi="Times New Roman" w:eastAsia="方正仿宋_GBK" w:cs="Times New Roman"/>
          <w:color w:val="auto"/>
          <w:sz w:val="32"/>
          <w:szCs w:val="32"/>
          <w:shd w:val="clear" w:fill="FFFFFF"/>
          <w:vertAlign w:val="baseline"/>
        </w:rPr>
        <w:t>破</w:t>
      </w:r>
      <w:r>
        <w:rPr>
          <w:rFonts w:hint="eastAsia" w:ascii="Times New Roman" w:hAnsi="Times New Roman" w:eastAsia="方正仿宋_GBK" w:cs="Times New Roman"/>
          <w:color w:val="auto"/>
          <w:sz w:val="32"/>
          <w:szCs w:val="32"/>
          <w:shd w:val="clear" w:fill="FFFFFF"/>
          <w:vertAlign w:val="baseline"/>
          <w:lang w:val="en-US" w:eastAsia="zh-CN"/>
        </w:rPr>
        <w:t>7</w:t>
      </w:r>
      <w:r>
        <w:rPr>
          <w:rFonts w:hint="eastAsia" w:ascii="Times New Roman" w:hAnsi="Times New Roman" w:eastAsia="方正仿宋_GBK" w:cs="Times New Roman"/>
          <w:color w:val="auto"/>
          <w:sz w:val="32"/>
          <w:szCs w:val="32"/>
          <w:shd w:val="clear" w:fill="FFFFFF"/>
          <w:vertAlign w:val="baseline"/>
        </w:rPr>
        <w:t>号决定书，指定</w:t>
      </w:r>
      <w:r>
        <w:rPr>
          <w:rFonts w:hint="eastAsia" w:ascii="Times New Roman" w:hAnsi="Times New Roman" w:eastAsia="方正仿宋_GBK" w:cs="Times New Roman"/>
          <w:color w:val="auto"/>
          <w:sz w:val="32"/>
          <w:szCs w:val="32"/>
          <w:shd w:val="clear" w:fill="FFFFFF"/>
          <w:vertAlign w:val="baseline"/>
          <w:lang w:val="en-US" w:eastAsia="zh-CN"/>
        </w:rPr>
        <w:t>北京金诚同达（南京）</w:t>
      </w:r>
      <w:r>
        <w:rPr>
          <w:rFonts w:hint="eastAsia" w:ascii="Times New Roman" w:hAnsi="Times New Roman" w:eastAsia="方正仿宋_GBK" w:cs="Times New Roman"/>
          <w:color w:val="auto"/>
          <w:sz w:val="32"/>
          <w:szCs w:val="32"/>
          <w:shd w:val="clear" w:fill="FFFFFF"/>
          <w:vertAlign w:val="baseline"/>
        </w:rPr>
        <w:t>律师事务所为</w:t>
      </w:r>
      <w:r>
        <w:rPr>
          <w:rFonts w:hint="eastAsia" w:ascii="Times New Roman" w:hAnsi="Times New Roman" w:eastAsia="方正仿宋_GBK" w:cs="Times New Roman"/>
          <w:color w:val="auto"/>
          <w:sz w:val="32"/>
          <w:szCs w:val="32"/>
          <w:shd w:val="clear" w:fill="FFFFFF"/>
          <w:vertAlign w:val="baseline"/>
          <w:lang w:eastAsia="zh-CN"/>
        </w:rPr>
        <w:t>当事人</w:t>
      </w:r>
      <w:r>
        <w:rPr>
          <w:rFonts w:hint="eastAsia" w:ascii="Times New Roman" w:hAnsi="Times New Roman" w:eastAsia="方正仿宋_GBK" w:cs="Times New Roman"/>
          <w:color w:val="auto"/>
          <w:sz w:val="32"/>
          <w:szCs w:val="32"/>
          <w:shd w:val="clear" w:fill="FFFFFF"/>
          <w:vertAlign w:val="baseline"/>
        </w:rPr>
        <w:t>管理人，依法负责</w:t>
      </w:r>
      <w:r>
        <w:rPr>
          <w:rFonts w:hint="eastAsia" w:ascii="Times New Roman" w:hAnsi="Times New Roman" w:eastAsia="方正仿宋_GBK" w:cs="Times New Roman"/>
          <w:color w:val="auto"/>
          <w:sz w:val="32"/>
          <w:szCs w:val="32"/>
          <w:shd w:val="clear" w:fill="FFFFFF"/>
          <w:vertAlign w:val="baseline"/>
          <w:lang w:val="en-US" w:eastAsia="zh-CN"/>
        </w:rPr>
        <w:t>当事人</w:t>
      </w:r>
      <w:r>
        <w:rPr>
          <w:rFonts w:hint="eastAsia" w:ascii="Times New Roman" w:hAnsi="Times New Roman" w:eastAsia="方正仿宋_GBK" w:cs="Times New Roman"/>
          <w:color w:val="auto"/>
          <w:sz w:val="32"/>
          <w:szCs w:val="32"/>
          <w:shd w:val="clear" w:fill="FFFFFF"/>
          <w:vertAlign w:val="baseline"/>
        </w:rPr>
        <w:t>破产清算工作。</w:t>
      </w:r>
      <w:r>
        <w:rPr>
          <w:rFonts w:hint="eastAsia" w:ascii="Times New Roman" w:hAnsi="Times New Roman" w:eastAsia="方正仿宋_GBK" w:cs="Times New Roman"/>
          <w:color w:val="auto"/>
          <w:sz w:val="32"/>
          <w:szCs w:val="32"/>
          <w:shd w:val="clear" w:fill="FFFFFF"/>
          <w:vertAlign w:val="baseline"/>
          <w:lang w:val="en-US" w:eastAsia="zh-CN"/>
        </w:rPr>
        <w:t>破产管理人</w:t>
      </w:r>
      <w:r>
        <w:rPr>
          <w:rFonts w:hint="eastAsia" w:ascii="Times New Roman" w:hAnsi="Times New Roman" w:eastAsia="方正仿宋_GBK" w:cs="Times New Roman"/>
          <w:color w:val="auto"/>
          <w:sz w:val="32"/>
          <w:szCs w:val="32"/>
          <w:shd w:val="clear" w:fill="FFFFFF"/>
          <w:vertAlign w:val="baseline"/>
        </w:rPr>
        <w:t>于2025年4月30日在全国企业破产重整案件信息网发布南京</w:t>
      </w:r>
      <w:r>
        <w:rPr>
          <w:rFonts w:hint="eastAsia" w:ascii="Times New Roman" w:hAnsi="Times New Roman" w:eastAsia="方正仿宋_GBK" w:cs="Times New Roman"/>
          <w:color w:val="auto"/>
          <w:sz w:val="32"/>
          <w:szCs w:val="32"/>
          <w:shd w:val="clear" w:fill="FFFFFF"/>
          <w:vertAlign w:val="baseline"/>
          <w:lang w:eastAsia="zh-CN"/>
        </w:rPr>
        <w:t>利旺建筑工程有限公司</w:t>
      </w:r>
      <w:r>
        <w:rPr>
          <w:rFonts w:hint="eastAsia" w:ascii="Times New Roman" w:hAnsi="Times New Roman" w:eastAsia="方正仿宋_GBK" w:cs="Times New Roman"/>
          <w:color w:val="auto"/>
          <w:sz w:val="32"/>
          <w:szCs w:val="32"/>
          <w:shd w:val="clear" w:fill="FFFFFF"/>
          <w:vertAlign w:val="baseline"/>
        </w:rPr>
        <w:t>证照、印章作废公告。</w:t>
      </w:r>
    </w:p>
    <w:p w14:paraId="648D2647">
      <w:pPr>
        <w:keepNext w:val="0"/>
        <w:keepLines w:val="0"/>
        <w:pageBreakBefore w:val="0"/>
        <w:widowControl/>
        <w:numPr>
          <w:ilvl w:val="0"/>
          <w:numId w:val="0"/>
        </w:numPr>
        <w:kinsoku/>
        <w:wordWrap/>
        <w:overflowPunct/>
        <w:topLinePunct w:val="0"/>
        <w:autoSpaceDE/>
        <w:autoSpaceDN/>
        <w:bidi w:val="0"/>
        <w:adjustRightInd/>
        <w:snapToGrid/>
        <w:spacing w:before="0" w:after="0" w:line="576" w:lineRule="exact"/>
        <w:ind w:firstLine="640" w:firstLineChars="200"/>
        <w:jc w:val="both"/>
        <w:textAlignment w:val="auto"/>
        <w:rPr>
          <w:rFonts w:ascii="Times New Roman" w:hAnsi="Times New Roman" w:eastAsia="仿宋_GB2312"/>
          <w:b w:val="0"/>
          <w:color w:val="000000"/>
          <w:sz w:val="32"/>
        </w:rPr>
      </w:pPr>
      <w:r>
        <w:rPr>
          <w:rFonts w:hint="eastAsia" w:ascii="Times New Roman" w:hAnsi="Times New Roman" w:eastAsia="方正仿宋_GBK" w:cs="Times New Roman"/>
          <w:color w:val="auto"/>
          <w:sz w:val="32"/>
          <w:szCs w:val="32"/>
          <w:shd w:val="clear" w:fill="FFFFFF"/>
          <w:vertAlign w:val="baseline"/>
          <w:lang w:val="en-US" w:eastAsia="zh-CN"/>
        </w:rPr>
        <w:t>当事人</w:t>
      </w:r>
      <w:r>
        <w:rPr>
          <w:rFonts w:hint="eastAsia" w:ascii="Times New Roman" w:hAnsi="Times New Roman" w:eastAsia="方正仿宋_GBK" w:cs="Times New Roman"/>
          <w:color w:val="auto"/>
          <w:kern w:val="0"/>
          <w:sz w:val="32"/>
          <w:szCs w:val="32"/>
          <w:shd w:val="clear" w:fill="FFFFFF"/>
          <w:vertAlign w:val="baseline"/>
          <w:lang w:val="en-US" w:eastAsia="zh-CN" w:bidi="ar"/>
        </w:rPr>
        <w:t>2025年5月19日申请对注册资本、董事、监事进行变更，变更登记申请材料齐全，但使用已作废的公章、执照，且变更申请未取得破产管理人授权。</w:t>
      </w:r>
    </w:p>
    <w:p w14:paraId="245F7B3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shd w:val="clear" w:fill="FFFFFF"/>
          <w:vertAlign w:val="baseline"/>
          <w:lang w:eastAsia="zh-CN"/>
        </w:rPr>
        <w:t>本办</w:t>
      </w:r>
      <w:r>
        <w:rPr>
          <w:rFonts w:hint="eastAsia" w:ascii="Times New Roman" w:hAnsi="Times New Roman" w:eastAsia="方正仿宋_GBK" w:cs="Times New Roman"/>
          <w:color w:val="auto"/>
          <w:sz w:val="32"/>
          <w:szCs w:val="32"/>
          <w:shd w:val="clear" w:fill="FFFFFF"/>
          <w:vertAlign w:val="baseline"/>
        </w:rPr>
        <w:t>于202</w:t>
      </w:r>
      <w:r>
        <w:rPr>
          <w:rFonts w:hint="eastAsia" w:ascii="Times New Roman" w:hAnsi="Times New Roman" w:eastAsia="方正仿宋_GBK" w:cs="Times New Roman"/>
          <w:color w:val="auto"/>
          <w:sz w:val="32"/>
          <w:szCs w:val="32"/>
          <w:shd w:val="clear" w:fill="FFFFFF"/>
          <w:vertAlign w:val="baseline"/>
          <w:lang w:val="en-US" w:eastAsia="zh-CN"/>
        </w:rPr>
        <w:t>6</w:t>
      </w:r>
      <w:r>
        <w:rPr>
          <w:rFonts w:hint="eastAsia" w:ascii="Times New Roman" w:hAnsi="Times New Roman" w:eastAsia="方正仿宋_GBK" w:cs="Times New Roman"/>
          <w:color w:val="auto"/>
          <w:sz w:val="32"/>
          <w:szCs w:val="32"/>
          <w:shd w:val="clear" w:fill="FFFFFF"/>
          <w:vertAlign w:val="baseline"/>
        </w:rPr>
        <w:t>年</w:t>
      </w:r>
      <w:r>
        <w:rPr>
          <w:rFonts w:hint="eastAsia" w:ascii="Times New Roman" w:hAnsi="Times New Roman" w:eastAsia="方正仿宋_GBK" w:cs="Times New Roman"/>
          <w:color w:val="auto"/>
          <w:sz w:val="32"/>
          <w:szCs w:val="32"/>
          <w:shd w:val="clear" w:fill="FFFFFF"/>
          <w:vertAlign w:val="baseline"/>
          <w:lang w:val="en-US" w:eastAsia="zh-CN"/>
        </w:rPr>
        <w:t>7</w:t>
      </w:r>
      <w:r>
        <w:rPr>
          <w:rFonts w:hint="eastAsia" w:ascii="Times New Roman" w:hAnsi="Times New Roman" w:eastAsia="方正仿宋_GBK" w:cs="Times New Roman"/>
          <w:color w:val="auto"/>
          <w:sz w:val="32"/>
          <w:szCs w:val="32"/>
          <w:shd w:val="clear" w:fill="FFFFFF"/>
          <w:vertAlign w:val="baseline"/>
        </w:rPr>
        <w:t>月</w:t>
      </w:r>
      <w:r>
        <w:rPr>
          <w:rFonts w:hint="eastAsia" w:ascii="Times New Roman" w:hAnsi="Times New Roman" w:eastAsia="方正仿宋_GBK" w:cs="Times New Roman"/>
          <w:color w:val="auto"/>
          <w:sz w:val="32"/>
          <w:szCs w:val="32"/>
          <w:shd w:val="clear" w:fill="FFFFFF"/>
          <w:vertAlign w:val="baseline"/>
          <w:lang w:val="en-US" w:eastAsia="zh-CN"/>
        </w:rPr>
        <w:t>15</w:t>
      </w:r>
      <w:r>
        <w:rPr>
          <w:rFonts w:hint="eastAsia" w:ascii="Times New Roman" w:hAnsi="Times New Roman" w:eastAsia="方正仿宋_GBK" w:cs="Times New Roman"/>
          <w:color w:val="auto"/>
          <w:sz w:val="32"/>
          <w:szCs w:val="32"/>
          <w:shd w:val="clear" w:fill="FFFFFF"/>
          <w:vertAlign w:val="baseline"/>
        </w:rPr>
        <w:t>日将上述涉嫌</w:t>
      </w:r>
      <w:r>
        <w:rPr>
          <w:rFonts w:hint="eastAsia" w:ascii="Times New Roman" w:hAnsi="Times New Roman" w:eastAsia="方正仿宋_GBK" w:cs="Times New Roman"/>
          <w:color w:val="auto"/>
          <w:sz w:val="32"/>
          <w:szCs w:val="32"/>
          <w:shd w:val="clear" w:fill="FFFFFF"/>
          <w:vertAlign w:val="baseline"/>
          <w:lang w:val="en-US" w:eastAsia="zh-CN"/>
        </w:rPr>
        <w:t>虚假</w:t>
      </w:r>
      <w:r>
        <w:rPr>
          <w:rFonts w:hint="eastAsia" w:ascii="Times New Roman" w:hAnsi="Times New Roman" w:eastAsia="方正仿宋_GBK" w:cs="Times New Roman"/>
          <w:color w:val="auto"/>
          <w:sz w:val="32"/>
          <w:szCs w:val="32"/>
          <w:shd w:val="clear" w:fill="FFFFFF"/>
          <w:vertAlign w:val="baseline"/>
        </w:rPr>
        <w:t>登记信息通过国家企业信用信息公示系统向社会公示，并对有关情况进行了调查</w:t>
      </w:r>
      <w:r>
        <w:rPr>
          <w:rFonts w:hint="eastAsia" w:ascii="Times New Roman" w:hAnsi="Times New Roman" w:eastAsia="方正仿宋_GBK" w:cs="Times New Roman"/>
          <w:color w:val="auto"/>
          <w:sz w:val="32"/>
          <w:szCs w:val="32"/>
          <w:shd w:val="clear" w:fill="FFFFFF"/>
          <w:vertAlign w:val="baseline"/>
          <w:lang w:eastAsia="zh-CN"/>
        </w:rPr>
        <w:t>，</w:t>
      </w:r>
      <w:r>
        <w:rPr>
          <w:rFonts w:hint="eastAsia" w:ascii="Times New Roman" w:hAnsi="Times New Roman" w:eastAsia="方正仿宋_GBK" w:cs="Times New Roman"/>
          <w:color w:val="auto"/>
          <w:sz w:val="32"/>
          <w:szCs w:val="32"/>
          <w:shd w:val="clear" w:fill="FFFFFF"/>
          <w:vertAlign w:val="baseline"/>
          <w:lang w:val="en-US" w:eastAsia="zh-CN"/>
        </w:rPr>
        <w:t>公示期内未收到当事人或相关利害关系人提出异议</w:t>
      </w:r>
      <w:r>
        <w:rPr>
          <w:rFonts w:hint="eastAsia" w:ascii="Times New Roman" w:hAnsi="Times New Roman" w:eastAsia="方正仿宋_GBK" w:cs="Times New Roman"/>
          <w:color w:val="auto"/>
          <w:sz w:val="32"/>
          <w:szCs w:val="32"/>
          <w:shd w:val="clear" w:fill="FFFFFF"/>
          <w:vertAlign w:val="baseline"/>
        </w:rPr>
        <w:t>。</w:t>
      </w:r>
    </w:p>
    <w:p w14:paraId="6623528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shd w:val="clear" w:fill="FFFFFF"/>
          <w:vertAlign w:val="baseline"/>
          <w:lang w:val="en-US" w:eastAsia="zh-CN"/>
        </w:rPr>
        <w:t>根据</w:t>
      </w:r>
      <w:r>
        <w:rPr>
          <w:rFonts w:hint="eastAsia" w:ascii="Times New Roman" w:hAnsi="Times New Roman" w:eastAsia="方正仿宋_GBK" w:cs="Times New Roman"/>
          <w:color w:val="auto"/>
          <w:sz w:val="32"/>
          <w:szCs w:val="32"/>
          <w:shd w:val="clear" w:fill="FFFFFF"/>
          <w:vertAlign w:val="baseline"/>
        </w:rPr>
        <w:t>《中华人民共和国市场主体登记管理条例》第四十条第二款</w:t>
      </w:r>
      <w:r>
        <w:rPr>
          <w:rFonts w:hint="eastAsia" w:ascii="Times New Roman" w:hAnsi="Times New Roman" w:eastAsia="方正仿宋_GBK" w:cs="Times New Roman"/>
          <w:color w:val="auto"/>
          <w:sz w:val="32"/>
          <w:szCs w:val="32"/>
          <w:shd w:val="clear" w:fill="FFFFFF"/>
          <w:vertAlign w:val="baseline"/>
          <w:lang w:eastAsia="zh-CN"/>
        </w:rPr>
        <w:t>、</w:t>
      </w:r>
      <w:bookmarkStart w:id="0" w:name="OLE_LINK1"/>
      <w:r>
        <w:rPr>
          <w:rFonts w:hint="eastAsia" w:ascii="Times New Roman" w:hAnsi="Times New Roman" w:eastAsia="方正仿宋_GBK" w:cs="方正仿宋_GBK"/>
          <w:snapToGrid/>
          <w:kern w:val="2"/>
          <w:sz w:val="32"/>
          <w:szCs w:val="32"/>
          <w:lang w:val="en-US" w:eastAsia="zh-CN" w:bidi="ar-SA"/>
        </w:rPr>
        <w:t>《中华人民共和国市场主体登记管理条例实施细则》第五十七条</w:t>
      </w:r>
      <w:bookmarkEnd w:id="0"/>
      <w:r>
        <w:rPr>
          <w:rFonts w:hint="eastAsia" w:ascii="Times New Roman" w:hAnsi="Times New Roman" w:eastAsia="方正仿宋_GBK" w:cs="Times New Roman"/>
          <w:color w:val="auto"/>
          <w:sz w:val="32"/>
          <w:szCs w:val="32"/>
          <w:shd w:val="clear" w:fill="FFFFFF"/>
          <w:vertAlign w:val="baseline"/>
        </w:rPr>
        <w:t>的规定，</w:t>
      </w:r>
      <w:r>
        <w:rPr>
          <w:rFonts w:hint="eastAsia" w:ascii="Times New Roman" w:hAnsi="Times New Roman" w:eastAsia="方正仿宋_GBK" w:cs="Times New Roman"/>
          <w:color w:val="auto"/>
          <w:sz w:val="32"/>
          <w:szCs w:val="32"/>
          <w:shd w:val="clear" w:fill="FFFFFF"/>
          <w:vertAlign w:val="baseline"/>
          <w:lang w:eastAsia="zh-CN"/>
        </w:rPr>
        <w:t>本办</w:t>
      </w:r>
      <w:r>
        <w:rPr>
          <w:rFonts w:hint="eastAsia" w:ascii="Times New Roman" w:hAnsi="Times New Roman" w:eastAsia="方正仿宋_GBK" w:cs="Times New Roman"/>
          <w:color w:val="auto"/>
          <w:sz w:val="32"/>
          <w:szCs w:val="32"/>
          <w:shd w:val="clear" w:fill="FFFFFF"/>
          <w:vertAlign w:val="baseline"/>
        </w:rPr>
        <w:t>拟撤销</w:t>
      </w:r>
      <w:r>
        <w:rPr>
          <w:rFonts w:hint="eastAsia" w:ascii="Times New Roman" w:hAnsi="Times New Roman" w:eastAsia="方正仿宋_GBK" w:cs="Times New Roman"/>
          <w:color w:val="auto"/>
          <w:sz w:val="32"/>
          <w:szCs w:val="32"/>
          <w:shd w:val="clear" w:fill="FFFFFF"/>
          <w:vertAlign w:val="baseline"/>
          <w:lang w:val="en-US" w:eastAsia="zh-CN"/>
        </w:rPr>
        <w:t>南京利旺建筑工程有限公司2026年5月19日的变更登记（备案），恢复至本次变更登记前的登记状态</w:t>
      </w:r>
      <w:r>
        <w:rPr>
          <w:rFonts w:hint="eastAsia" w:ascii="Times New Roman" w:hAnsi="Times New Roman" w:eastAsia="方正仿宋_GBK" w:cs="Times New Roman"/>
          <w:color w:val="auto"/>
          <w:sz w:val="32"/>
          <w:szCs w:val="32"/>
          <w:shd w:val="clear" w:fill="FFFFFF"/>
          <w:vertAlign w:val="baseline"/>
        </w:rPr>
        <w:t>。</w:t>
      </w:r>
    </w:p>
    <w:p w14:paraId="4C7D1A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Times New Roman" w:hAnsi="Times New Roman" w:eastAsia="方正仿宋_GBK" w:cs="Times New Roman"/>
          <w:color w:val="auto"/>
          <w:sz w:val="32"/>
          <w:szCs w:val="32"/>
          <w:shd w:val="clear" w:fill="FFFFFF"/>
          <w:vertAlign w:val="baseline"/>
        </w:rPr>
      </w:pPr>
      <w:r>
        <w:rPr>
          <w:rFonts w:hint="eastAsia" w:ascii="Times New Roman" w:hAnsi="Times New Roman" w:eastAsia="方正仿宋_GBK" w:cs="Times New Roman"/>
          <w:color w:val="auto"/>
          <w:sz w:val="32"/>
          <w:szCs w:val="32"/>
          <w:shd w:val="clear" w:fill="FFFFFF"/>
          <w:vertAlign w:val="baseline"/>
        </w:rPr>
        <w:t>依据《市场监督管理行政许可程序暂行规定》</w:t>
      </w:r>
      <w:r>
        <w:rPr>
          <w:rFonts w:hint="eastAsia" w:ascii="Times New Roman" w:hAnsi="Times New Roman" w:eastAsia="方正仿宋_GBK" w:cs="Times New Roman"/>
          <w:color w:val="auto"/>
          <w:sz w:val="32"/>
          <w:szCs w:val="32"/>
          <w:shd w:val="clear" w:fill="FFFFFF"/>
          <w:vertAlign w:val="baseline"/>
          <w:lang w:val="en-US" w:eastAsia="zh-CN"/>
        </w:rPr>
        <w:t>第</w:t>
      </w:r>
      <w:r>
        <w:rPr>
          <w:rFonts w:hint="eastAsia" w:ascii="Times New Roman" w:hAnsi="Times New Roman" w:eastAsia="方正仿宋_GBK" w:cs="Times New Roman"/>
          <w:color w:val="auto"/>
          <w:sz w:val="32"/>
          <w:szCs w:val="32"/>
          <w:shd w:val="clear" w:fill="FFFFFF"/>
          <w:vertAlign w:val="baseline"/>
        </w:rPr>
        <w:t>四十三条、第四十四条的规定，对上述拟作出的撤销登记（备案），你</w:t>
      </w:r>
      <w:r>
        <w:rPr>
          <w:rFonts w:hint="eastAsia" w:ascii="Times New Roman" w:hAnsi="Times New Roman" w:eastAsia="方正仿宋_GBK" w:cs="Times New Roman"/>
          <w:color w:val="auto"/>
          <w:sz w:val="32"/>
          <w:szCs w:val="32"/>
          <w:shd w:val="clear" w:fill="FFFFFF"/>
          <w:vertAlign w:val="baseline"/>
          <w:lang w:eastAsia="zh-CN"/>
        </w:rPr>
        <w:t>公司</w:t>
      </w:r>
      <w:r>
        <w:rPr>
          <w:rFonts w:hint="eastAsia" w:ascii="Times New Roman" w:hAnsi="Times New Roman" w:eastAsia="方正仿宋_GBK" w:cs="Times New Roman"/>
          <w:color w:val="auto"/>
          <w:sz w:val="32"/>
          <w:szCs w:val="32"/>
          <w:shd w:val="clear" w:fill="FFFFFF"/>
          <w:vertAlign w:val="baseline"/>
          <w:lang w:val="en-US" w:eastAsia="zh-CN"/>
        </w:rPr>
        <w:t>及利害关系人</w:t>
      </w:r>
      <w:r>
        <w:rPr>
          <w:rFonts w:hint="eastAsia" w:ascii="Times New Roman" w:hAnsi="Times New Roman" w:eastAsia="方正仿宋_GBK" w:cs="Times New Roman"/>
          <w:color w:val="auto"/>
          <w:sz w:val="32"/>
          <w:szCs w:val="32"/>
          <w:shd w:val="clear" w:fill="FFFFFF"/>
          <w:vertAlign w:val="baseline"/>
        </w:rPr>
        <w:t>有陈述、申辩和要求举行听证的权利。如果有陈述、申辩意见，应当在收到本告知书之日起五个工作日内，向</w:t>
      </w:r>
      <w:r>
        <w:rPr>
          <w:rFonts w:hint="eastAsia" w:ascii="Times New Roman" w:hAnsi="Times New Roman" w:eastAsia="方正仿宋_GBK" w:cs="Times New Roman"/>
          <w:color w:val="auto"/>
          <w:sz w:val="32"/>
          <w:szCs w:val="32"/>
          <w:shd w:val="clear" w:fill="FFFFFF"/>
          <w:vertAlign w:val="baseline"/>
          <w:lang w:eastAsia="zh-CN"/>
        </w:rPr>
        <w:t>本办</w:t>
      </w:r>
      <w:r>
        <w:rPr>
          <w:rFonts w:hint="eastAsia" w:ascii="Times New Roman" w:hAnsi="Times New Roman" w:eastAsia="方正仿宋_GBK" w:cs="Times New Roman"/>
          <w:color w:val="auto"/>
          <w:sz w:val="32"/>
          <w:szCs w:val="32"/>
          <w:shd w:val="clear" w:fill="FFFFFF"/>
          <w:vertAlign w:val="baseline"/>
        </w:rPr>
        <w:t>提出；如果</w:t>
      </w:r>
      <w:r>
        <w:rPr>
          <w:rFonts w:hint="eastAsia" w:ascii="Times New Roman" w:hAnsi="Times New Roman" w:eastAsia="方正仿宋_GBK" w:cs="Times New Roman"/>
          <w:color w:val="auto"/>
          <w:sz w:val="32"/>
          <w:szCs w:val="32"/>
          <w:shd w:val="clear" w:fill="FFFFFF"/>
          <w:vertAlign w:val="baseline"/>
          <w:lang w:val="en-US" w:eastAsia="zh-CN"/>
        </w:rPr>
        <w:t>你公司及利害关系人</w:t>
      </w:r>
      <w:r>
        <w:rPr>
          <w:rFonts w:hint="eastAsia" w:ascii="Times New Roman" w:hAnsi="Times New Roman" w:eastAsia="方正仿宋_GBK" w:cs="Times New Roman"/>
          <w:color w:val="auto"/>
          <w:sz w:val="32"/>
          <w:szCs w:val="32"/>
          <w:shd w:val="clear" w:fill="FFFFFF"/>
          <w:vertAlign w:val="baseline"/>
        </w:rPr>
        <w:t>要求举行听证，可以在本告知书的送达回证上提出举行听证的要求，也可以自接到本告知书之日起五个工作日内以书面或者口头形式提出举行听证的要求。逾期未提出的，视为放弃此权利。</w:t>
      </w:r>
    </w:p>
    <w:p w14:paraId="79EB5FF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Times New Roman" w:hAnsi="Times New Roman" w:eastAsia="方正仿宋_GBK" w:cs="Times New Roman"/>
          <w:color w:val="auto"/>
          <w:sz w:val="32"/>
          <w:szCs w:val="32"/>
          <w:shd w:val="clear" w:fill="FFFFFF"/>
          <w:vertAlign w:val="baseline"/>
        </w:rPr>
      </w:pPr>
      <w:r>
        <w:rPr>
          <w:rFonts w:hint="eastAsia" w:ascii="Times New Roman" w:hAnsi="Times New Roman" w:eastAsia="方正仿宋_GBK" w:cs="Times New Roman"/>
          <w:color w:val="0070C0"/>
          <w:sz w:val="32"/>
          <w:szCs w:val="32"/>
          <w:shd w:val="clear" w:fill="FFFFFF"/>
          <w:vertAlign w:val="baseline"/>
        </w:rPr>
        <w:t>　</w:t>
      </w:r>
      <w:r>
        <w:rPr>
          <w:rFonts w:hint="eastAsia" w:ascii="Times New Roman" w:hAnsi="Times New Roman" w:eastAsia="方正仿宋_GBK" w:cs="Times New Roman"/>
          <w:color w:val="auto"/>
          <w:sz w:val="32"/>
          <w:szCs w:val="32"/>
          <w:shd w:val="clear" w:fill="FFFFFF"/>
          <w:vertAlign w:val="baseline"/>
        </w:rPr>
        <w:t>　</w:t>
      </w:r>
    </w:p>
    <w:p w14:paraId="6AA8C3A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Times New Roman" w:hAnsi="Times New Roman" w:eastAsia="方正仿宋_GBK" w:cs="Times New Roman"/>
          <w:color w:val="auto"/>
          <w:sz w:val="32"/>
          <w:szCs w:val="32"/>
          <w:shd w:val="clear" w:fill="FFFFFF"/>
          <w:vertAlign w:val="baseline"/>
        </w:rPr>
      </w:pPr>
      <w:r>
        <w:rPr>
          <w:rFonts w:hint="eastAsia" w:ascii="Times New Roman" w:hAnsi="Times New Roman" w:eastAsia="方正仿宋_GBK" w:cs="Times New Roman"/>
          <w:color w:val="auto"/>
          <w:sz w:val="32"/>
          <w:szCs w:val="32"/>
          <w:shd w:val="clear" w:fill="FFFFFF"/>
          <w:vertAlign w:val="baseline"/>
        </w:rPr>
        <w:t>联系人</w:t>
      </w:r>
      <w:r>
        <w:rPr>
          <w:rFonts w:hint="eastAsia" w:ascii="Times New Roman" w:hAnsi="Times New Roman" w:eastAsia="方正仿宋_GBK" w:cs="Times New Roman"/>
          <w:color w:val="auto"/>
          <w:sz w:val="32"/>
          <w:szCs w:val="32"/>
          <w:shd w:val="clear" w:fill="FFFFFF"/>
          <w:vertAlign w:val="baseline"/>
          <w:lang w:eastAsia="zh-CN"/>
        </w:rPr>
        <w:t>：</w:t>
      </w:r>
      <w:r>
        <w:rPr>
          <w:rFonts w:hint="eastAsia" w:ascii="Times New Roman" w:hAnsi="Times New Roman" w:eastAsia="方正仿宋_GBK" w:cs="Times New Roman"/>
          <w:color w:val="auto"/>
          <w:sz w:val="32"/>
          <w:szCs w:val="32"/>
          <w:shd w:val="clear" w:fill="FFFFFF"/>
          <w:vertAlign w:val="baseline"/>
          <w:lang w:val="en-US" w:eastAsia="zh-CN"/>
        </w:rPr>
        <w:t>赵清秋、马珍珍</w:t>
      </w:r>
      <w:r>
        <w:rPr>
          <w:rFonts w:hint="eastAsia" w:ascii="Times New Roman" w:hAnsi="Times New Roman" w:eastAsia="方正仿宋_GBK" w:cs="Times New Roman"/>
          <w:color w:val="auto"/>
          <w:sz w:val="32"/>
          <w:szCs w:val="32"/>
          <w:shd w:val="clear" w:fill="FFFFFF"/>
          <w:vertAlign w:val="baseline"/>
        </w:rPr>
        <w:t xml:space="preserve">      </w:t>
      </w:r>
    </w:p>
    <w:p w14:paraId="63378A1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Times New Roman" w:hAnsi="Times New Roman" w:eastAsia="方正仿宋_GBK" w:cs="Times New Roman"/>
          <w:color w:val="auto"/>
          <w:sz w:val="32"/>
          <w:szCs w:val="32"/>
          <w:shd w:val="clear" w:fill="FFFFFF"/>
          <w:vertAlign w:val="baseline"/>
          <w:lang w:val="en-US" w:eastAsia="zh-CN"/>
        </w:rPr>
      </w:pPr>
      <w:r>
        <w:rPr>
          <w:rFonts w:hint="eastAsia" w:ascii="Times New Roman" w:hAnsi="Times New Roman" w:eastAsia="方正仿宋_GBK" w:cs="Times New Roman"/>
          <w:color w:val="auto"/>
          <w:sz w:val="32"/>
          <w:szCs w:val="32"/>
          <w:shd w:val="clear" w:fill="FFFFFF"/>
          <w:vertAlign w:val="baseline"/>
        </w:rPr>
        <w:t>联系电话：</w:t>
      </w:r>
      <w:r>
        <w:rPr>
          <w:rFonts w:hint="eastAsia" w:ascii="Times New Roman" w:hAnsi="Times New Roman" w:eastAsia="方正仿宋_GBK" w:cs="Times New Roman"/>
          <w:color w:val="auto"/>
          <w:sz w:val="32"/>
          <w:szCs w:val="32"/>
          <w:shd w:val="clear" w:fill="FFFFFF"/>
          <w:vertAlign w:val="baseline"/>
          <w:lang w:val="en-US" w:eastAsia="zh-CN"/>
        </w:rPr>
        <w:t>025-69659040</w:t>
      </w:r>
    </w:p>
    <w:p w14:paraId="6DCDFA8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eastAsia" w:ascii="Times New Roman" w:hAnsi="Times New Roman" w:eastAsia="方正仿宋_GBK" w:cs="Times New Roman"/>
          <w:color w:val="auto"/>
          <w:sz w:val="32"/>
          <w:szCs w:val="32"/>
          <w:shd w:val="clear" w:fill="FFFFFF"/>
          <w:vertAlign w:val="baseline"/>
          <w:lang w:val="en-US" w:eastAsia="zh-CN"/>
        </w:rPr>
      </w:pPr>
    </w:p>
    <w:p w14:paraId="06AC90E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rPr>
          <w:rFonts w:hint="default" w:ascii="Times New Roman" w:hAnsi="Times New Roman" w:eastAsia="方正仿宋_GBK" w:cs="Times New Roman"/>
          <w:color w:val="auto"/>
          <w:sz w:val="32"/>
          <w:szCs w:val="32"/>
          <w:shd w:val="clear" w:fill="FFFFFF"/>
          <w:vertAlign w:val="baseline"/>
          <w:lang w:val="en-US" w:eastAsia="zh-CN"/>
        </w:rPr>
      </w:pPr>
    </w:p>
    <w:p w14:paraId="0B1E06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baseline"/>
        <w:rPr>
          <w:rFonts w:hint="default" w:ascii="Times New Roman" w:hAnsi="Times New Roman" w:eastAsia="方正仿宋_GBK" w:cs="Times New Roman"/>
          <w:color w:val="auto"/>
          <w:sz w:val="32"/>
          <w:szCs w:val="32"/>
          <w:lang w:val="en-US"/>
        </w:rPr>
      </w:pPr>
      <w:r>
        <w:rPr>
          <w:rFonts w:hint="eastAsia" w:ascii="Times New Roman" w:hAnsi="Times New Roman" w:eastAsia="方正仿宋_GBK" w:cs="Times New Roman"/>
          <w:color w:val="auto"/>
          <w:sz w:val="32"/>
          <w:szCs w:val="32"/>
          <w:shd w:val="clear" w:fill="FFFFFF"/>
          <w:vertAlign w:val="baseline"/>
        </w:rPr>
        <w:t>　</w:t>
      </w:r>
      <w:r>
        <w:rPr>
          <w:rFonts w:hint="eastAsia" w:ascii="Times New Roman" w:hAnsi="Times New Roman" w:eastAsia="方正仿宋_GBK" w:cs="Times New Roman"/>
          <w:color w:val="auto"/>
          <w:sz w:val="32"/>
          <w:szCs w:val="32"/>
          <w:shd w:val="clear" w:fill="FFFFFF"/>
          <w:vertAlign w:val="baseline"/>
          <w:lang w:val="en-US" w:eastAsia="zh-CN"/>
        </w:rPr>
        <w:t>南京江北新区管理委员会政务服务管理办公室</w:t>
      </w:r>
    </w:p>
    <w:p w14:paraId="201BA9E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baseline"/>
        <w:rPr>
          <w:rFonts w:hint="eastAsia"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shd w:val="clear" w:fill="FFFFFF"/>
          <w:vertAlign w:val="baseline"/>
          <w:lang w:val="en-US" w:eastAsia="zh-CN"/>
        </w:rPr>
        <w:t xml:space="preserve">            </w:t>
      </w:r>
      <w:r>
        <w:rPr>
          <w:rFonts w:hint="eastAsia" w:ascii="Times New Roman" w:hAnsi="Times New Roman" w:eastAsia="方正仿宋_GBK" w:cs="Times New Roman"/>
          <w:color w:val="auto"/>
          <w:sz w:val="32"/>
          <w:szCs w:val="32"/>
          <w:shd w:val="clear" w:fill="FFFFFF"/>
          <w:vertAlign w:val="baseline"/>
        </w:rPr>
        <w:t>202</w:t>
      </w:r>
      <w:r>
        <w:rPr>
          <w:rFonts w:hint="eastAsia" w:ascii="Times New Roman" w:hAnsi="Times New Roman" w:eastAsia="方正仿宋_GBK" w:cs="Times New Roman"/>
          <w:color w:val="auto"/>
          <w:sz w:val="32"/>
          <w:szCs w:val="32"/>
          <w:shd w:val="clear" w:fill="FFFFFF"/>
          <w:vertAlign w:val="baseline"/>
          <w:lang w:val="en-US" w:eastAsia="zh-CN"/>
        </w:rPr>
        <w:t>6</w:t>
      </w:r>
      <w:r>
        <w:rPr>
          <w:rFonts w:hint="eastAsia" w:ascii="Times New Roman" w:hAnsi="Times New Roman" w:eastAsia="方正仿宋_GBK" w:cs="Times New Roman"/>
          <w:color w:val="auto"/>
          <w:sz w:val="32"/>
          <w:szCs w:val="32"/>
          <w:shd w:val="clear" w:fill="FFFFFF"/>
          <w:vertAlign w:val="baseline"/>
        </w:rPr>
        <w:t>年</w:t>
      </w:r>
      <w:r>
        <w:rPr>
          <w:rFonts w:hint="eastAsia" w:ascii="Times New Roman" w:hAnsi="Times New Roman" w:eastAsia="方正仿宋_GBK" w:cs="Times New Roman"/>
          <w:color w:val="auto"/>
          <w:sz w:val="32"/>
          <w:szCs w:val="32"/>
          <w:shd w:val="clear" w:fill="FFFFFF"/>
          <w:vertAlign w:val="baseline"/>
          <w:lang w:val="en-US" w:eastAsia="zh-CN"/>
        </w:rPr>
        <w:t>9</w:t>
      </w:r>
      <w:r>
        <w:rPr>
          <w:rFonts w:hint="eastAsia" w:ascii="Times New Roman" w:hAnsi="Times New Roman" w:eastAsia="方正仿宋_GBK" w:cs="Times New Roman"/>
          <w:color w:val="auto"/>
          <w:sz w:val="32"/>
          <w:szCs w:val="32"/>
          <w:shd w:val="clear" w:fill="FFFFFF"/>
          <w:vertAlign w:val="baseline"/>
        </w:rPr>
        <w:t>月</w:t>
      </w:r>
      <w:r>
        <w:rPr>
          <w:rFonts w:hint="eastAsia" w:ascii="Times New Roman" w:hAnsi="Times New Roman" w:eastAsia="方正仿宋_GBK" w:cs="Times New Roman"/>
          <w:color w:val="auto"/>
          <w:sz w:val="32"/>
          <w:szCs w:val="32"/>
          <w:shd w:val="clear" w:fill="FFFFFF"/>
          <w:vertAlign w:val="baseline"/>
          <w:lang w:val="en-US" w:eastAsia="zh-CN"/>
        </w:rPr>
        <w:t>11</w:t>
      </w:r>
      <w:r>
        <w:rPr>
          <w:rFonts w:hint="eastAsia" w:ascii="Times New Roman" w:hAnsi="Times New Roman" w:eastAsia="方正仿宋_GBK" w:cs="Times New Roman"/>
          <w:color w:val="auto"/>
          <w:sz w:val="32"/>
          <w:szCs w:val="32"/>
          <w:shd w:val="clear" w:fill="FFFFFF"/>
          <w:vertAlign w:val="baseline"/>
        </w:rPr>
        <w:t>日</w:t>
      </w:r>
    </w:p>
    <w:p w14:paraId="2F362A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baseline"/>
        <w:rPr>
          <w:rFonts w:hint="eastAsia" w:ascii="微软雅黑" w:hAnsi="微软雅黑" w:eastAsia="微软雅黑" w:cs="微软雅黑"/>
          <w:color w:val="auto"/>
          <w:sz w:val="24"/>
          <w:szCs w:val="24"/>
        </w:rPr>
      </w:pPr>
    </w:p>
    <w:p w14:paraId="470AC405">
      <w:pPr>
        <w:spacing w:line="500" w:lineRule="exact"/>
      </w:pPr>
      <w:r>
        <w:rPr>
          <w:rFonts w:ascii="Times New Roman" w:hAnsi="Times New Roman" w:eastAsia="方正仿宋_GBK"/>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embedRegular r:id="rId1" w:fontKey="{F74EDE26-074E-48FE-863E-50CC13B45CAB}"/>
  </w:font>
  <w:font w:name="方正仿宋_GBK">
    <w:panose1 w:val="03000509000000000000"/>
    <w:charset w:val="86"/>
    <w:family w:val="auto"/>
    <w:pitch w:val="default"/>
    <w:sig w:usb0="00000001" w:usb1="080E0000" w:usb2="00000000" w:usb3="00000000" w:csb0="00040000" w:csb1="00000000"/>
    <w:embedRegular r:id="rId2" w:fontKey="{13FC5A46-4F0F-4E9A-9546-16DBC0DD529E}"/>
  </w:font>
  <w:font w:name="仿宋_GB2312">
    <w:panose1 w:val="02010609030101010101"/>
    <w:charset w:val="86"/>
    <w:family w:val="modern"/>
    <w:pitch w:val="default"/>
    <w:sig w:usb0="00000001" w:usb1="080E0000" w:usb2="00000000" w:usb3="00000000" w:csb0="00040000" w:csb1="00000000"/>
    <w:embedRegular r:id="rId3" w:fontKey="{948EA796-4D79-4436-95E9-B70AE7C1AC0B}"/>
  </w:font>
  <w:font w:name="微软雅黑">
    <w:panose1 w:val="020B0503020204020204"/>
    <w:charset w:val="86"/>
    <w:family w:val="auto"/>
    <w:pitch w:val="default"/>
    <w:sig w:usb0="80000287" w:usb1="280F3C52" w:usb2="00000016" w:usb3="00000000" w:csb0="0004001F" w:csb1="00000000"/>
    <w:embedRegular r:id="rId4" w:fontKey="{2231F2B3-1FE8-46A3-9E7F-C48A8F411DD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yOWJlZjFhZTRjZWFjMTUzNTg4ZTNkZWVlNjZiOWEifQ=="/>
  </w:docVars>
  <w:rsids>
    <w:rsidRoot w:val="66DC6DF7"/>
    <w:rsid w:val="003440E5"/>
    <w:rsid w:val="037F17F5"/>
    <w:rsid w:val="0D6A180E"/>
    <w:rsid w:val="0EA325B7"/>
    <w:rsid w:val="12897505"/>
    <w:rsid w:val="17087B95"/>
    <w:rsid w:val="1B0A0B3E"/>
    <w:rsid w:val="1CC77945"/>
    <w:rsid w:val="20710D0B"/>
    <w:rsid w:val="258864A1"/>
    <w:rsid w:val="28754330"/>
    <w:rsid w:val="28BD024D"/>
    <w:rsid w:val="2EA414CB"/>
    <w:rsid w:val="39307F30"/>
    <w:rsid w:val="455B5F6E"/>
    <w:rsid w:val="46A46A6A"/>
    <w:rsid w:val="46D12EDF"/>
    <w:rsid w:val="48D75465"/>
    <w:rsid w:val="4B912803"/>
    <w:rsid w:val="4F6E5CE7"/>
    <w:rsid w:val="5B4D231C"/>
    <w:rsid w:val="5FE22FDD"/>
    <w:rsid w:val="65A45F98"/>
    <w:rsid w:val="66DC6DF7"/>
    <w:rsid w:val="67F915C2"/>
    <w:rsid w:val="6A7647A5"/>
    <w:rsid w:val="6BC63CC7"/>
    <w:rsid w:val="71A27B13"/>
    <w:rsid w:val="7686553B"/>
    <w:rsid w:val="7DFFCD97"/>
    <w:rsid w:val="7F8530D3"/>
    <w:rsid w:val="9F7F0315"/>
    <w:rsid w:val="AFBB8E0C"/>
    <w:rsid w:val="BA5F89CC"/>
    <w:rsid w:val="DF5F9281"/>
    <w:rsid w:val="FBE7D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841</Words>
  <Characters>889</Characters>
  <Lines>0</Lines>
  <Paragraphs>0</Paragraphs>
  <TotalTime>50</TotalTime>
  <ScaleCrop>false</ScaleCrop>
  <LinksUpToDate>false</LinksUpToDate>
  <CharactersWithSpaces>915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2024-11-19T09:53:00Z</dcterms:created>
  <dc:creator>赵清秋</dc:creator>
  <cp:lastModifiedBy>admn</cp:lastModifiedBy>
  <cp:lastPrinted>2024-12-02T15:59:00Z</cp:lastPrinted>
  <dcterms:modified xsi:type="dcterms:W3CDTF">2026-09-15T03:20:41Z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6A547CC235B94BAE9EEDDA10285A4F92_13</vt:lpwstr>
  </property>
  <property fmtid="{D5CDD505-2E9C-101B-9397-08002B2CF9AE}" pid="4" name="KSOTemplateDocerSaveRecord">
    <vt:lpwstr>eyJoZGlkIjoiNDc4NWQxYTcwZWVlNGI4NDU1ZGE1MzNmYmM3MWE1MWEifQ==</vt:lpwstr>
  </property>
</Properties>
</file>